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75"/>
        <w:gridCol w:w="4675"/>
      </w:tblGrid>
      <w:tr w:rsidR="00093FA1" w14:paraId="1B942F4C" w14:textId="77777777" w:rsidTr="00093FA1">
        <w:tc>
          <w:tcPr>
            <w:tcW w:w="4675" w:type="dxa"/>
          </w:tcPr>
          <w:p w14:paraId="27DE486F" w14:textId="77777777" w:rsidR="00093FA1" w:rsidRPr="008B3F6F" w:rsidRDefault="00093FA1" w:rsidP="008B3F6F">
            <w:pPr>
              <w:jc w:val="center"/>
              <w:rPr>
                <w:rFonts w:ascii="GHEA Grapalat" w:hAnsi="GHEA Grapalat" w:cs="Sylfaen"/>
                <w:b/>
                <w:bCs/>
                <w:color w:val="000000"/>
                <w:sz w:val="22"/>
                <w:szCs w:val="22"/>
                <w:lang w:val="hy-AM"/>
              </w:rPr>
            </w:pPr>
            <w:r w:rsidRPr="008B3F6F">
              <w:rPr>
                <w:rFonts w:ascii="GHEA Grapalat" w:hAnsi="GHEA Grapalat" w:cs="Sylfaen"/>
                <w:b/>
                <w:bCs/>
                <w:color w:val="000000"/>
                <w:sz w:val="22"/>
                <w:szCs w:val="22"/>
                <w:lang w:val="hy-AM"/>
              </w:rPr>
              <w:t>ՔԱՂԱՔԱԿԱՆՈՒԹՅՈՒՆ</w:t>
            </w:r>
          </w:p>
          <w:p w14:paraId="158D9CE6" w14:textId="77777777" w:rsidR="00093FA1" w:rsidRPr="008B3F6F" w:rsidRDefault="00093FA1" w:rsidP="008B3F6F">
            <w:pPr>
              <w:tabs>
                <w:tab w:val="left" w:pos="1080"/>
              </w:tabs>
              <w:autoSpaceDE w:val="0"/>
              <w:autoSpaceDN w:val="0"/>
              <w:adjustRightInd w:val="0"/>
              <w:ind w:right="-379"/>
              <w:jc w:val="center"/>
              <w:rPr>
                <w:rFonts w:ascii="GHEA Grapalat" w:hAnsi="GHEA Grapalat" w:cstheme="minorHAnsi"/>
                <w:b/>
                <w:bCs/>
                <w:color w:val="000000"/>
                <w:sz w:val="22"/>
                <w:szCs w:val="22"/>
                <w:lang w:val="hy-AM"/>
              </w:rPr>
            </w:pPr>
            <w:r w:rsidRPr="008B3F6F">
              <w:rPr>
                <w:rFonts w:ascii="GHEA Grapalat" w:hAnsi="GHEA Grapalat" w:cs="Sylfaen"/>
                <w:b/>
                <w:sz w:val="22"/>
                <w:szCs w:val="22"/>
                <w:lang w:val="hy-AM"/>
              </w:rPr>
              <w:t>ՀԱՅԱՍՏԱՆԻ</w:t>
            </w:r>
            <w:r w:rsidRPr="008B3F6F">
              <w:rPr>
                <w:rFonts w:ascii="GHEA Grapalat" w:hAnsi="GHEA Grapalat"/>
                <w:b/>
                <w:sz w:val="22"/>
                <w:szCs w:val="22"/>
                <w:lang w:val="hy-AM"/>
              </w:rPr>
              <w:t xml:space="preserve"> </w:t>
            </w:r>
            <w:r w:rsidRPr="008B3F6F">
              <w:rPr>
                <w:rFonts w:ascii="GHEA Grapalat" w:hAnsi="GHEA Grapalat" w:cs="Sylfaen"/>
                <w:b/>
                <w:sz w:val="22"/>
                <w:szCs w:val="22"/>
                <w:lang w:val="hy-AM"/>
              </w:rPr>
              <w:t>ԿԵՆՏՐՈՆԱԿԱՆ ԴԵՊՈԶԻՏԱՐԻԱՅԻ</w:t>
            </w:r>
          </w:p>
          <w:p w14:paraId="2CAAE282" w14:textId="74C8DD79" w:rsidR="00093FA1" w:rsidRPr="008B3F6F" w:rsidRDefault="00093FA1" w:rsidP="008B3F6F">
            <w:pPr>
              <w:jc w:val="center"/>
              <w:rPr>
                <w:rFonts w:ascii="GHEA Grapalat" w:hAnsi="GHEA Grapalat" w:cs="Sylfaen"/>
                <w:b/>
                <w:bCs/>
                <w:color w:val="000000"/>
                <w:sz w:val="22"/>
                <w:szCs w:val="22"/>
                <w:lang w:val="hy-AM"/>
              </w:rPr>
            </w:pPr>
            <w:r w:rsidRPr="008B3F6F">
              <w:rPr>
                <w:rFonts w:ascii="GHEA Grapalat" w:hAnsi="GHEA Grapalat" w:cstheme="minorHAnsi"/>
                <w:b/>
                <w:bCs/>
                <w:color w:val="000000"/>
                <w:sz w:val="22"/>
                <w:szCs w:val="22"/>
                <w:lang w:val="hy-AM"/>
              </w:rPr>
              <w:t xml:space="preserve">ՓՈՂԵՐԻ ԼՎԱՑՄԱՆ ԵՎ ԱՀԱԲԵԿՉՈՒԹՅԱՆ ՖԻՆԱՆՍԱՎՈՐՄԱՆ ԴԵՄ ՊԱՅՔԱՐԻ ՀԱՄԱՊԱՏԱՍԽԱՆՈՒԹՅԱՆ </w:t>
            </w:r>
            <w:r w:rsidRPr="008B3F6F">
              <w:rPr>
                <w:rFonts w:ascii="GHEA Grapalat" w:hAnsi="GHEA Grapalat" w:cs="Sylfaen"/>
                <w:b/>
                <w:bCs/>
                <w:color w:val="000000"/>
                <w:sz w:val="22"/>
                <w:szCs w:val="22"/>
                <w:lang w:val="hy-AM"/>
              </w:rPr>
              <w:t>ՎԵՐԱԲԵՐՅԱԼ</w:t>
            </w:r>
          </w:p>
        </w:tc>
        <w:tc>
          <w:tcPr>
            <w:tcW w:w="4675" w:type="dxa"/>
          </w:tcPr>
          <w:p w14:paraId="06CB89D5" w14:textId="6AE9B484" w:rsidR="00093FA1" w:rsidRDefault="008B3F6F" w:rsidP="002C5B68">
            <w:pPr>
              <w:jc w:val="center"/>
              <w:rPr>
                <w:rFonts w:ascii="GHEA Grapalat" w:hAnsi="GHEA Grapalat" w:cs="Sylfaen"/>
                <w:b/>
                <w:bCs/>
                <w:color w:val="000000"/>
                <w:sz w:val="24"/>
                <w:szCs w:val="24"/>
              </w:rPr>
            </w:pPr>
            <w:r>
              <w:rPr>
                <w:rFonts w:ascii="GHEA Grapalat" w:hAnsi="GHEA Grapalat" w:cs="Sylfaen"/>
                <w:b/>
                <w:bCs/>
                <w:color w:val="000000"/>
                <w:sz w:val="24"/>
                <w:szCs w:val="24"/>
              </w:rPr>
              <w:t xml:space="preserve">CENTRAL DEPOSITORY OF ARMENIA </w:t>
            </w:r>
          </w:p>
          <w:p w14:paraId="32C06FF7" w14:textId="6890287E" w:rsidR="008B3F6F" w:rsidRPr="008B3F6F" w:rsidRDefault="008B3F6F" w:rsidP="002C5B68">
            <w:pPr>
              <w:jc w:val="center"/>
              <w:rPr>
                <w:rFonts w:ascii="GHEA Grapalat" w:hAnsi="GHEA Grapalat" w:cs="Sylfaen"/>
                <w:b/>
                <w:bCs/>
                <w:color w:val="000000"/>
                <w:sz w:val="24"/>
                <w:szCs w:val="24"/>
              </w:rPr>
            </w:pPr>
            <w:r>
              <w:rPr>
                <w:rFonts w:ascii="GHEA Grapalat" w:hAnsi="GHEA Grapalat" w:cs="Sylfaen"/>
                <w:b/>
                <w:bCs/>
                <w:color w:val="000000"/>
                <w:sz w:val="24"/>
                <w:szCs w:val="24"/>
              </w:rPr>
              <w:t xml:space="preserve">POLICY ON COMPLIANCE WITH THE ANTI MONEY LAUNDERING AND COUNTER TERRORISM FINANCING </w:t>
            </w:r>
          </w:p>
        </w:tc>
      </w:tr>
      <w:tr w:rsidR="00093FA1" w14:paraId="4E48EB01" w14:textId="77777777" w:rsidTr="00093FA1">
        <w:tc>
          <w:tcPr>
            <w:tcW w:w="4675" w:type="dxa"/>
          </w:tcPr>
          <w:p w14:paraId="65D73341" w14:textId="77777777" w:rsidR="00093FA1" w:rsidRPr="008B3F6F" w:rsidRDefault="00093FA1" w:rsidP="008B3F6F">
            <w:pPr>
              <w:tabs>
                <w:tab w:val="left" w:pos="1080"/>
              </w:tabs>
              <w:jc w:val="both"/>
              <w:rPr>
                <w:rFonts w:ascii="GHEA Grapalat" w:hAnsi="GHEA Grapalat" w:cs="Sylfaen"/>
                <w:b/>
                <w:sz w:val="22"/>
                <w:szCs w:val="22"/>
                <w:lang w:val="hy-AM"/>
              </w:rPr>
            </w:pPr>
            <w:r w:rsidRPr="008B3F6F">
              <w:rPr>
                <w:rFonts w:ascii="GHEA Grapalat" w:hAnsi="GHEA Grapalat" w:cs="Sylfaen"/>
                <w:b/>
                <w:sz w:val="22"/>
                <w:szCs w:val="22"/>
                <w:lang w:val="hy-AM"/>
              </w:rPr>
              <w:t>ԳԼՈՒԽ</w:t>
            </w:r>
            <w:r w:rsidRPr="008B3F6F">
              <w:rPr>
                <w:rFonts w:ascii="GHEA Grapalat" w:hAnsi="GHEA Grapalat" w:cstheme="minorHAnsi"/>
                <w:b/>
                <w:sz w:val="22"/>
                <w:szCs w:val="22"/>
                <w:lang w:val="hy-AM"/>
              </w:rPr>
              <w:t xml:space="preserve"> 1. </w:t>
            </w:r>
            <w:r w:rsidRPr="008B3F6F">
              <w:rPr>
                <w:rFonts w:ascii="GHEA Grapalat" w:hAnsi="GHEA Grapalat" w:cs="Sylfaen"/>
                <w:b/>
                <w:sz w:val="22"/>
                <w:szCs w:val="22"/>
                <w:lang w:val="hy-AM"/>
              </w:rPr>
              <w:t>ԸՆԴՀԱՆՈՒՐ</w:t>
            </w:r>
            <w:r w:rsidRPr="008B3F6F">
              <w:rPr>
                <w:rFonts w:ascii="GHEA Grapalat" w:hAnsi="GHEA Grapalat" w:cstheme="minorHAnsi"/>
                <w:b/>
                <w:sz w:val="22"/>
                <w:szCs w:val="22"/>
                <w:lang w:val="hy-AM"/>
              </w:rPr>
              <w:t xml:space="preserve"> </w:t>
            </w:r>
            <w:r w:rsidRPr="008B3F6F">
              <w:rPr>
                <w:rFonts w:ascii="GHEA Grapalat" w:hAnsi="GHEA Grapalat" w:cs="Sylfaen"/>
                <w:b/>
                <w:sz w:val="22"/>
                <w:szCs w:val="22"/>
                <w:lang w:val="hy-AM"/>
              </w:rPr>
              <w:t>ԴՐՈՒՅԹՆԵՐ</w:t>
            </w:r>
          </w:p>
          <w:p w14:paraId="0BD6304A" w14:textId="77777777" w:rsidR="00093FA1" w:rsidRPr="008B3F6F" w:rsidRDefault="00093FA1" w:rsidP="008B3F6F">
            <w:pPr>
              <w:pStyle w:val="ListParagraph"/>
              <w:numPr>
                <w:ilvl w:val="0"/>
                <w:numId w:val="2"/>
              </w:numPr>
              <w:tabs>
                <w:tab w:val="left" w:pos="1080"/>
              </w:tabs>
              <w:spacing w:after="160"/>
              <w:ind w:left="0" w:firstLine="720"/>
              <w:jc w:val="both"/>
              <w:rPr>
                <w:rFonts w:ascii="GHEA Grapalat" w:hAnsi="GHEA Grapalat" w:cstheme="minorHAnsi"/>
                <w:sz w:val="22"/>
                <w:szCs w:val="22"/>
                <w:lang w:val="hy-AM"/>
              </w:rPr>
            </w:pPr>
            <w:r w:rsidRPr="008B3F6F">
              <w:rPr>
                <w:rFonts w:ascii="GHEA Grapalat" w:hAnsi="GHEA Grapalat" w:cs="Sylfaen"/>
                <w:sz w:val="22"/>
                <w:szCs w:val="22"/>
                <w:lang w:val="hy-AM"/>
              </w:rPr>
              <w:t>Սույն քաղաքականության ՀԿԴ</w:t>
            </w:r>
            <w:r w:rsidRPr="008B3F6F">
              <w:rPr>
                <w:rFonts w:ascii="GHEA Grapalat" w:hAnsi="GHEA Grapalat" w:cstheme="minorHAnsi"/>
                <w:sz w:val="22"/>
                <w:szCs w:val="22"/>
                <w:lang w:val="hy-AM"/>
              </w:rPr>
              <w:t xml:space="preserve"> ներքին հսկողության համակարգում </w:t>
            </w:r>
            <w:r w:rsidRPr="008B3F6F">
              <w:rPr>
                <w:rFonts w:ascii="GHEA Grapalat" w:hAnsi="GHEA Grapalat" w:cs="Sylfaen"/>
                <w:sz w:val="22"/>
                <w:szCs w:val="22"/>
                <w:lang w:val="hy-AM"/>
              </w:rPr>
              <w:t>ՓԼ/ԱՖ</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 xml:space="preserve">դեմ պայքարի համապատասխանության նպատակի, տարրերի, սկզբունքների, հիմնական միջոցառումների սահմանումն է:  </w:t>
            </w:r>
          </w:p>
          <w:p w14:paraId="33073B09" w14:textId="77777777" w:rsidR="00093FA1" w:rsidRPr="008B3F6F" w:rsidRDefault="00093FA1" w:rsidP="008B3F6F">
            <w:pPr>
              <w:pStyle w:val="ListParagraph"/>
              <w:numPr>
                <w:ilvl w:val="0"/>
                <w:numId w:val="2"/>
              </w:numPr>
              <w:tabs>
                <w:tab w:val="left" w:pos="1080"/>
              </w:tabs>
              <w:spacing w:after="160"/>
              <w:ind w:left="0" w:firstLine="720"/>
              <w:jc w:val="both"/>
              <w:rPr>
                <w:rFonts w:ascii="GHEA Grapalat" w:hAnsi="GHEA Grapalat" w:cstheme="minorHAnsi"/>
                <w:sz w:val="22"/>
                <w:szCs w:val="22"/>
                <w:lang w:val="hy-AM"/>
              </w:rPr>
            </w:pPr>
            <w:r w:rsidRPr="008B3F6F">
              <w:rPr>
                <w:rFonts w:ascii="GHEA Grapalat" w:hAnsi="GHEA Grapalat" w:cs="Sylfaen"/>
                <w:sz w:val="22"/>
                <w:szCs w:val="22"/>
                <w:lang w:val="hy-AM"/>
              </w:rPr>
              <w:t>ՓԼ/ԱՖ դեմ պայքարի համապատասխանության ապահովման շրջանակներում ՀԿԴ-ն իր կողմից իրականացվող բոլոր գործառնություններում առաջնորդվում է սույն քաղաքականությամբ, ինչպես նաև ՀՀ կենտրոնական բանկի մասին ՀՀ օրենքով, Փողերի լվացման և ահաբեկչության ֆինանսավորման դեմ պայքարի մասին ՀՀ օրենքով, ՓԼ/ԱՖ դեմ պայքարի միջազգային ստանդարտներ սահմանող ՖԱԹՖ 40 հանձնարարականներով, ոլորտը կարգավորող միջազգային կոնվենցիաներով, Վարշավայի ֆոնդային բորսայի քաղաքականություններով և այլ իրավական ակտերով:</w:t>
            </w:r>
          </w:p>
          <w:p w14:paraId="37708BEE" w14:textId="77777777" w:rsidR="00093FA1" w:rsidRPr="008B3F6F" w:rsidRDefault="00093FA1" w:rsidP="008B3F6F">
            <w:pPr>
              <w:pStyle w:val="ListParagraph"/>
              <w:numPr>
                <w:ilvl w:val="0"/>
                <w:numId w:val="2"/>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Sylfaen"/>
                <w:sz w:val="22"/>
                <w:szCs w:val="22"/>
                <w:lang w:val="hy-AM"/>
              </w:rPr>
              <w:t xml:space="preserve">Սույն քաղաքականության և Վարշավայի ֆոնդային բորսայի խմբի քաղաքականությունների միջև հակասության դեպքում գործում են առավել խիստ նորմերը: Քաղաքականության և ՀԿԴ ներքին ընթացակարգերի միջև հակասության դեպքում գերակայում է սույն քաղաքականությունը: </w:t>
            </w:r>
          </w:p>
          <w:p w14:paraId="1EE744E9" w14:textId="6ABFBD81" w:rsidR="00093FA1" w:rsidRPr="008B3F6F" w:rsidRDefault="00093FA1" w:rsidP="008B3F6F">
            <w:pPr>
              <w:pStyle w:val="ListParagraph"/>
              <w:numPr>
                <w:ilvl w:val="0"/>
                <w:numId w:val="2"/>
              </w:numPr>
              <w:ind w:left="30" w:firstLine="0"/>
              <w:jc w:val="both"/>
              <w:rPr>
                <w:rFonts w:ascii="GHEA Grapalat" w:hAnsi="GHEA Grapalat" w:cs="Sylfaen"/>
                <w:b/>
                <w:bCs/>
                <w:color w:val="000000"/>
                <w:sz w:val="22"/>
                <w:szCs w:val="22"/>
                <w:lang w:val="hy-AM"/>
              </w:rPr>
            </w:pPr>
            <w:r w:rsidRPr="008B3F6F">
              <w:rPr>
                <w:rFonts w:ascii="GHEA Grapalat" w:hAnsi="GHEA Grapalat" w:cstheme="minorHAnsi"/>
                <w:sz w:val="22"/>
                <w:szCs w:val="22"/>
                <w:lang w:val="hy-AM"/>
              </w:rPr>
              <w:t xml:space="preserve">Սույն քաղաքականությունը հաստատվում է ՀԿԴ դիտորդ խորհրդի կողմից և ենթակա է վերանայման ամենամյա պարբերականությամբ։ Վերանայման արդյունքում </w:t>
            </w:r>
            <w:r w:rsidRPr="008B3F6F">
              <w:rPr>
                <w:rFonts w:ascii="GHEA Grapalat" w:hAnsi="GHEA Grapalat" w:cstheme="minorHAnsi"/>
                <w:sz w:val="22"/>
                <w:szCs w:val="22"/>
                <w:lang w:val="hy-AM"/>
              </w:rPr>
              <w:lastRenderedPageBreak/>
              <w:t>փոփոխությունների անհրաժեշտության բացակայության դեպքում քաղաքականությունը համարվում է վերահաստատված։</w:t>
            </w:r>
          </w:p>
        </w:tc>
        <w:tc>
          <w:tcPr>
            <w:tcW w:w="4675" w:type="dxa"/>
          </w:tcPr>
          <w:p w14:paraId="21EDBCD6" w14:textId="77777777" w:rsidR="00093FA1" w:rsidRPr="008B3F6F" w:rsidRDefault="00093FA1" w:rsidP="00093FA1">
            <w:pPr>
              <w:jc w:val="both"/>
              <w:rPr>
                <w:rFonts w:ascii="GHEA Grapalat" w:hAnsi="GHEA Grapalat" w:cs="Sylfaen"/>
                <w:b/>
                <w:bCs/>
                <w:color w:val="000000"/>
                <w:sz w:val="24"/>
                <w:szCs w:val="24"/>
                <w:lang w:val="hy-AM"/>
              </w:rPr>
            </w:pPr>
            <w:r w:rsidRPr="008B3F6F">
              <w:rPr>
                <w:rFonts w:ascii="GHEA Grapalat" w:hAnsi="GHEA Grapalat" w:cs="Sylfaen"/>
                <w:b/>
                <w:bCs/>
                <w:color w:val="000000"/>
                <w:sz w:val="24"/>
                <w:szCs w:val="24"/>
                <w:lang w:val="hy-AM"/>
              </w:rPr>
              <w:lastRenderedPageBreak/>
              <w:t>CHAPTER 1. GENERAL PROVISIONS</w:t>
            </w:r>
          </w:p>
          <w:p w14:paraId="60D0B6F3" w14:textId="1CCE5A49" w:rsidR="008B3F6F" w:rsidRDefault="00093FA1" w:rsidP="008B3F6F">
            <w:pPr>
              <w:pStyle w:val="ListParagraph"/>
              <w:numPr>
                <w:ilvl w:val="0"/>
                <w:numId w:val="14"/>
              </w:numPr>
              <w:ind w:left="170" w:firstLine="17"/>
              <w:jc w:val="both"/>
              <w:rPr>
                <w:rFonts w:ascii="GHEA Grapalat" w:hAnsi="GHEA Grapalat" w:cs="Sylfaen"/>
                <w:bCs/>
                <w:color w:val="000000"/>
                <w:sz w:val="24"/>
                <w:szCs w:val="24"/>
              </w:rPr>
            </w:pPr>
            <w:r w:rsidRPr="008B3F6F">
              <w:rPr>
                <w:rFonts w:ascii="GHEA Grapalat" w:hAnsi="GHEA Grapalat" w:cs="Sylfaen"/>
                <w:bCs/>
                <w:color w:val="000000"/>
                <w:sz w:val="24"/>
                <w:szCs w:val="24"/>
                <w:lang w:val="hy-AM"/>
              </w:rPr>
              <w:t xml:space="preserve">This policy </w:t>
            </w:r>
            <w:r w:rsidR="008B3F6F" w:rsidRPr="008B3F6F">
              <w:rPr>
                <w:rFonts w:ascii="GHEA Grapalat" w:hAnsi="GHEA Grapalat" w:cs="Sylfaen"/>
                <w:bCs/>
                <w:color w:val="000000"/>
                <w:sz w:val="24"/>
                <w:szCs w:val="24"/>
              </w:rPr>
              <w:t xml:space="preserve">sets up </w:t>
            </w:r>
            <w:r w:rsidR="008B3F6F" w:rsidRPr="008B3F6F">
              <w:rPr>
                <w:rFonts w:ascii="GHEA Grapalat" w:hAnsi="GHEA Grapalat" w:cs="Sylfaen"/>
                <w:bCs/>
                <w:color w:val="000000"/>
                <w:sz w:val="24"/>
                <w:szCs w:val="24"/>
                <w:lang w:val="hy-AM"/>
              </w:rPr>
              <w:t>the purpose, elements, principles, and main measures of compliance with</w:t>
            </w:r>
            <w:r w:rsidR="008B3F6F">
              <w:rPr>
                <w:rFonts w:ascii="GHEA Grapalat" w:hAnsi="GHEA Grapalat" w:cs="Sylfaen"/>
                <w:bCs/>
                <w:color w:val="000000"/>
                <w:sz w:val="24"/>
                <w:szCs w:val="24"/>
              </w:rPr>
              <w:t xml:space="preserve"> anti money laundering and terrorism financing with</w:t>
            </w:r>
            <w:r w:rsidR="008B3F6F" w:rsidRPr="008B3F6F">
              <w:rPr>
                <w:rFonts w:ascii="GHEA Grapalat" w:hAnsi="GHEA Grapalat" w:cs="Sylfaen"/>
                <w:bCs/>
                <w:color w:val="000000"/>
                <w:sz w:val="24"/>
                <w:szCs w:val="24"/>
                <w:lang w:val="hy-AM"/>
              </w:rPr>
              <w:t>in the CDA internal control system</w:t>
            </w:r>
            <w:r w:rsidR="008B3F6F">
              <w:rPr>
                <w:rFonts w:ascii="GHEA Grapalat" w:hAnsi="GHEA Grapalat" w:cs="Sylfaen"/>
                <w:bCs/>
                <w:color w:val="000000"/>
                <w:sz w:val="24"/>
                <w:szCs w:val="24"/>
              </w:rPr>
              <w:t xml:space="preserve">. </w:t>
            </w:r>
          </w:p>
          <w:p w14:paraId="336A521A" w14:textId="1F714FC6" w:rsidR="008B3F6F" w:rsidRPr="008B3F6F" w:rsidRDefault="008B3F6F" w:rsidP="008B3F6F">
            <w:pPr>
              <w:pStyle w:val="ListParagraph"/>
              <w:numPr>
                <w:ilvl w:val="0"/>
                <w:numId w:val="14"/>
              </w:numPr>
              <w:ind w:left="170" w:firstLine="17"/>
              <w:jc w:val="both"/>
              <w:rPr>
                <w:rFonts w:ascii="GHEA Grapalat" w:hAnsi="GHEA Grapalat" w:cs="Sylfaen"/>
                <w:bCs/>
                <w:color w:val="000000"/>
                <w:sz w:val="24"/>
                <w:szCs w:val="24"/>
              </w:rPr>
            </w:pPr>
            <w:r w:rsidRPr="008B3F6F">
              <w:rPr>
                <w:rFonts w:ascii="GHEA Grapalat" w:hAnsi="GHEA Grapalat" w:cs="Sylfaen"/>
                <w:bCs/>
                <w:color w:val="000000"/>
                <w:sz w:val="24"/>
                <w:szCs w:val="24"/>
                <w:lang w:val="hy-AM"/>
              </w:rPr>
              <w:t xml:space="preserve">Within the framework of ensuring the compliance </w:t>
            </w:r>
            <w:r>
              <w:rPr>
                <w:rFonts w:ascii="GHEA Grapalat" w:hAnsi="GHEA Grapalat" w:cs="Sylfaen"/>
                <w:bCs/>
                <w:color w:val="000000"/>
                <w:sz w:val="24"/>
                <w:szCs w:val="24"/>
              </w:rPr>
              <w:t>with A</w:t>
            </w:r>
            <w:r w:rsidRPr="008B3F6F">
              <w:rPr>
                <w:rFonts w:ascii="GHEA Grapalat" w:hAnsi="GHEA Grapalat" w:cs="Sylfaen"/>
                <w:bCs/>
                <w:color w:val="000000"/>
                <w:sz w:val="24"/>
                <w:szCs w:val="24"/>
                <w:lang w:val="hy-AM"/>
              </w:rPr>
              <w:t>ML/</w:t>
            </w:r>
            <w:r>
              <w:rPr>
                <w:rFonts w:ascii="GHEA Grapalat" w:hAnsi="GHEA Grapalat" w:cs="Sylfaen"/>
                <w:bCs/>
                <w:color w:val="000000"/>
                <w:sz w:val="24"/>
                <w:szCs w:val="24"/>
              </w:rPr>
              <w:t>T</w:t>
            </w:r>
            <w:r w:rsidRPr="008B3F6F">
              <w:rPr>
                <w:rFonts w:ascii="GHEA Grapalat" w:hAnsi="GHEA Grapalat" w:cs="Sylfaen"/>
                <w:bCs/>
                <w:color w:val="000000"/>
                <w:sz w:val="24"/>
                <w:szCs w:val="24"/>
                <w:lang w:val="hy-AM"/>
              </w:rPr>
              <w:t xml:space="preserve">F, the CDA in all its operations is guided by this policy, as well as by the RA Law </w:t>
            </w:r>
            <w:r w:rsidR="00E45941">
              <w:rPr>
                <w:rFonts w:ascii="GHEA Grapalat" w:hAnsi="GHEA Grapalat" w:cs="Sylfaen"/>
                <w:bCs/>
                <w:color w:val="000000"/>
                <w:sz w:val="24"/>
                <w:szCs w:val="24"/>
                <w:lang w:val="hy-AM"/>
              </w:rPr>
              <w:t>“</w:t>
            </w:r>
            <w:r w:rsidRPr="008B3F6F">
              <w:rPr>
                <w:rFonts w:ascii="GHEA Grapalat" w:hAnsi="GHEA Grapalat" w:cs="Sylfaen"/>
                <w:bCs/>
                <w:color w:val="000000"/>
                <w:sz w:val="24"/>
                <w:szCs w:val="24"/>
                <w:lang w:val="hy-AM"/>
              </w:rPr>
              <w:t>On the Central Bank of the Republic of Armenia</w:t>
            </w:r>
            <w:r w:rsidR="00E45941">
              <w:rPr>
                <w:rFonts w:ascii="GHEA Grapalat" w:hAnsi="GHEA Grapalat" w:cs="Sylfaen"/>
                <w:bCs/>
                <w:color w:val="000000"/>
                <w:sz w:val="24"/>
                <w:szCs w:val="24"/>
                <w:lang w:val="hy-AM"/>
              </w:rPr>
              <w:t>”</w:t>
            </w:r>
            <w:r w:rsidRPr="008B3F6F">
              <w:rPr>
                <w:rFonts w:ascii="GHEA Grapalat" w:hAnsi="GHEA Grapalat" w:cs="Sylfaen"/>
                <w:bCs/>
                <w:color w:val="000000"/>
                <w:sz w:val="24"/>
                <w:szCs w:val="24"/>
                <w:lang w:val="hy-AM"/>
              </w:rPr>
              <w:t xml:space="preserve">, the RA Law </w:t>
            </w:r>
            <w:r w:rsidR="00E45941">
              <w:rPr>
                <w:rFonts w:ascii="GHEA Grapalat" w:hAnsi="GHEA Grapalat" w:cs="Sylfaen"/>
                <w:bCs/>
                <w:color w:val="000000"/>
                <w:sz w:val="24"/>
                <w:szCs w:val="24"/>
                <w:lang w:val="hy-AM"/>
              </w:rPr>
              <w:t>“</w:t>
            </w:r>
            <w:r w:rsidRPr="008B3F6F">
              <w:rPr>
                <w:rFonts w:ascii="GHEA Grapalat" w:hAnsi="GHEA Grapalat" w:cs="Sylfaen"/>
                <w:bCs/>
                <w:color w:val="000000"/>
                <w:sz w:val="24"/>
                <w:szCs w:val="24"/>
                <w:lang w:val="hy-AM"/>
              </w:rPr>
              <w:t>On Combating Money Laundering and Terrorist Financing</w:t>
            </w:r>
            <w:r w:rsidR="00E45941">
              <w:rPr>
                <w:rFonts w:ascii="GHEA Grapalat" w:hAnsi="GHEA Grapalat" w:cs="Sylfaen"/>
                <w:bCs/>
                <w:color w:val="000000"/>
                <w:sz w:val="24"/>
                <w:szCs w:val="24"/>
                <w:lang w:val="hy-AM"/>
              </w:rPr>
              <w:t>”</w:t>
            </w:r>
            <w:r w:rsidRPr="008B3F6F">
              <w:rPr>
                <w:rFonts w:ascii="GHEA Grapalat" w:hAnsi="GHEA Grapalat" w:cs="Sylfaen"/>
                <w:bCs/>
                <w:color w:val="000000"/>
                <w:sz w:val="24"/>
                <w:szCs w:val="24"/>
                <w:lang w:val="hy-AM"/>
              </w:rPr>
              <w:t>,</w:t>
            </w:r>
            <w:r>
              <w:rPr>
                <w:rFonts w:ascii="GHEA Grapalat" w:hAnsi="GHEA Grapalat" w:cs="Sylfaen"/>
                <w:bCs/>
                <w:color w:val="000000"/>
                <w:sz w:val="24"/>
                <w:szCs w:val="24"/>
              </w:rPr>
              <w:t xml:space="preserve"> </w:t>
            </w:r>
            <w:r w:rsidRPr="008B3F6F">
              <w:rPr>
                <w:rFonts w:ascii="GHEA Grapalat" w:hAnsi="GHEA Grapalat" w:cs="Sylfaen"/>
                <w:bCs/>
                <w:color w:val="000000"/>
                <w:sz w:val="24"/>
                <w:szCs w:val="24"/>
                <w:lang w:val="hy-AM"/>
              </w:rPr>
              <w:t>FATF 40 recommendations setting international standards for</w:t>
            </w:r>
            <w:r>
              <w:rPr>
                <w:rFonts w:ascii="GHEA Grapalat" w:hAnsi="GHEA Grapalat" w:cs="Sylfaen"/>
                <w:bCs/>
                <w:color w:val="000000"/>
                <w:sz w:val="24"/>
                <w:szCs w:val="24"/>
              </w:rPr>
              <w:t xml:space="preserve"> </w:t>
            </w:r>
            <w:r>
              <w:rPr>
                <w:rFonts w:ascii="GHEA Grapalat" w:hAnsi="GHEA Grapalat" w:cs="Sylfaen"/>
                <w:bCs/>
                <w:color w:val="000000"/>
                <w:sz w:val="24"/>
                <w:szCs w:val="24"/>
              </w:rPr>
              <w:t>A</w:t>
            </w:r>
            <w:r w:rsidRPr="008B3F6F">
              <w:rPr>
                <w:rFonts w:ascii="GHEA Grapalat" w:hAnsi="GHEA Grapalat" w:cs="Sylfaen"/>
                <w:bCs/>
                <w:color w:val="000000"/>
                <w:sz w:val="24"/>
                <w:szCs w:val="24"/>
                <w:lang w:val="hy-AM"/>
              </w:rPr>
              <w:t>ML/</w:t>
            </w:r>
            <w:r>
              <w:rPr>
                <w:rFonts w:ascii="GHEA Grapalat" w:hAnsi="GHEA Grapalat" w:cs="Sylfaen"/>
                <w:bCs/>
                <w:color w:val="000000"/>
                <w:sz w:val="24"/>
                <w:szCs w:val="24"/>
              </w:rPr>
              <w:t>T</w:t>
            </w:r>
            <w:r w:rsidRPr="008B3F6F">
              <w:rPr>
                <w:rFonts w:ascii="GHEA Grapalat" w:hAnsi="GHEA Grapalat" w:cs="Sylfaen"/>
                <w:bCs/>
                <w:color w:val="000000"/>
                <w:sz w:val="24"/>
                <w:szCs w:val="24"/>
                <w:lang w:val="hy-AM"/>
              </w:rPr>
              <w:t>F</w:t>
            </w:r>
            <w:r>
              <w:rPr>
                <w:rFonts w:ascii="GHEA Grapalat" w:hAnsi="GHEA Grapalat" w:cs="Sylfaen"/>
                <w:bCs/>
                <w:color w:val="000000"/>
                <w:sz w:val="24"/>
                <w:szCs w:val="24"/>
              </w:rPr>
              <w:t xml:space="preserve">, </w:t>
            </w:r>
            <w:r w:rsidRPr="008B3F6F">
              <w:rPr>
                <w:rFonts w:ascii="GHEA Grapalat" w:hAnsi="GHEA Grapalat" w:cs="Sylfaen"/>
                <w:bCs/>
                <w:color w:val="000000"/>
                <w:sz w:val="24"/>
                <w:szCs w:val="24"/>
                <w:lang w:val="hy-AM"/>
              </w:rPr>
              <w:t>international conventions regulating the sector, policies of the Warsaw Stock Exchange and other legal acts.</w:t>
            </w:r>
          </w:p>
          <w:p w14:paraId="3A7557BC" w14:textId="60F19DC2" w:rsidR="008B3F6F" w:rsidRPr="00D51F09" w:rsidRDefault="00D51F09" w:rsidP="008B3F6F">
            <w:pPr>
              <w:pStyle w:val="ListParagraph"/>
              <w:numPr>
                <w:ilvl w:val="0"/>
                <w:numId w:val="14"/>
              </w:numPr>
              <w:ind w:left="170" w:firstLine="17"/>
              <w:jc w:val="both"/>
              <w:rPr>
                <w:rFonts w:ascii="GHEA Grapalat" w:hAnsi="GHEA Grapalat" w:cs="Sylfaen"/>
                <w:bCs/>
                <w:color w:val="000000"/>
                <w:sz w:val="24"/>
                <w:szCs w:val="24"/>
              </w:rPr>
            </w:pPr>
            <w:r w:rsidRPr="008B3F6F">
              <w:rPr>
                <w:rFonts w:ascii="GHEA Grapalat" w:hAnsi="GHEA Grapalat" w:cs="Sylfaen"/>
                <w:bCs/>
                <w:color w:val="000000"/>
                <w:sz w:val="24"/>
                <w:szCs w:val="24"/>
                <w:lang w:val="hy-AM"/>
              </w:rPr>
              <w:t xml:space="preserve">In the event of a conflict between this policy and the policies of the Warsaw Stock Exchange Group, the more stringent rules </w:t>
            </w:r>
            <w:r>
              <w:rPr>
                <w:rFonts w:ascii="GHEA Grapalat" w:hAnsi="GHEA Grapalat" w:cs="Sylfaen"/>
                <w:bCs/>
                <w:color w:val="000000"/>
                <w:sz w:val="24"/>
                <w:szCs w:val="24"/>
              </w:rPr>
              <w:t xml:space="preserve">shall </w:t>
            </w:r>
            <w:r w:rsidRPr="008B3F6F">
              <w:rPr>
                <w:rFonts w:ascii="GHEA Grapalat" w:hAnsi="GHEA Grapalat" w:cs="Sylfaen"/>
                <w:bCs/>
                <w:color w:val="000000"/>
                <w:sz w:val="24"/>
                <w:szCs w:val="24"/>
                <w:lang w:val="hy-AM"/>
              </w:rPr>
              <w:t>apply. In the event of a conflict between the Policy and CDA</w:t>
            </w:r>
            <w:r w:rsidR="00AA13E5">
              <w:rPr>
                <w:rFonts w:ascii="GHEA Grapalat" w:hAnsi="GHEA Grapalat" w:cs="Sylfaen"/>
                <w:bCs/>
                <w:color w:val="000000"/>
                <w:sz w:val="24"/>
                <w:szCs w:val="24"/>
                <w:lang w:val="hy-AM"/>
              </w:rPr>
              <w:t>’</w:t>
            </w:r>
            <w:r w:rsidRPr="008B3F6F">
              <w:rPr>
                <w:rFonts w:ascii="GHEA Grapalat" w:hAnsi="GHEA Grapalat" w:cs="Sylfaen"/>
                <w:bCs/>
                <w:color w:val="000000"/>
                <w:sz w:val="24"/>
                <w:szCs w:val="24"/>
                <w:lang w:val="hy-AM"/>
              </w:rPr>
              <w:t>s internal procedures, this Policy shall prevail.</w:t>
            </w:r>
          </w:p>
          <w:p w14:paraId="294B715E" w14:textId="32977901" w:rsidR="00093FA1" w:rsidRPr="0042442B" w:rsidRDefault="0042442B" w:rsidP="0042442B">
            <w:pPr>
              <w:pStyle w:val="ListParagraph"/>
              <w:numPr>
                <w:ilvl w:val="0"/>
                <w:numId w:val="14"/>
              </w:numPr>
              <w:ind w:left="170" w:firstLine="17"/>
              <w:jc w:val="both"/>
              <w:rPr>
                <w:rFonts w:ascii="GHEA Grapalat" w:hAnsi="GHEA Grapalat" w:cs="Sylfaen"/>
                <w:bCs/>
                <w:color w:val="000000"/>
                <w:sz w:val="24"/>
                <w:szCs w:val="24"/>
              </w:rPr>
            </w:pPr>
            <w:r w:rsidRPr="008B3F6F">
              <w:rPr>
                <w:rFonts w:ascii="GHEA Grapalat" w:hAnsi="GHEA Grapalat" w:cs="Sylfaen"/>
                <w:bCs/>
                <w:color w:val="000000"/>
                <w:sz w:val="24"/>
                <w:szCs w:val="24"/>
                <w:lang w:val="hy-AM"/>
              </w:rPr>
              <w:t>This policy is approved by the CDA Supervisory Board and is subject to annual review. If there is no need for changes as a result of the review, the policy is considered reaffirmed</w:t>
            </w:r>
            <w:r>
              <w:rPr>
                <w:rFonts w:ascii="GHEA Grapalat" w:hAnsi="GHEA Grapalat" w:cs="Sylfaen"/>
                <w:bCs/>
                <w:color w:val="000000"/>
                <w:sz w:val="24"/>
                <w:szCs w:val="24"/>
              </w:rPr>
              <w:t xml:space="preserve">. </w:t>
            </w:r>
          </w:p>
        </w:tc>
      </w:tr>
      <w:tr w:rsidR="00093FA1" w14:paraId="2C3BA3E1" w14:textId="77777777" w:rsidTr="00093FA1">
        <w:tc>
          <w:tcPr>
            <w:tcW w:w="4675" w:type="dxa"/>
          </w:tcPr>
          <w:p w14:paraId="3065959F" w14:textId="77777777" w:rsidR="00093FA1" w:rsidRPr="008B3F6F" w:rsidRDefault="00093FA1" w:rsidP="008B3F6F">
            <w:pPr>
              <w:tabs>
                <w:tab w:val="left" w:pos="1080"/>
              </w:tabs>
              <w:spacing w:before="60" w:after="60"/>
              <w:jc w:val="center"/>
              <w:rPr>
                <w:rFonts w:ascii="GHEA Grapalat" w:hAnsi="GHEA Grapalat" w:cstheme="minorHAnsi"/>
                <w:sz w:val="22"/>
                <w:szCs w:val="22"/>
                <w:lang w:val="hy-AM"/>
              </w:rPr>
            </w:pPr>
            <w:r w:rsidRPr="008B3F6F">
              <w:rPr>
                <w:rFonts w:ascii="GHEA Grapalat" w:hAnsi="GHEA Grapalat" w:cs="Sylfaen"/>
                <w:b/>
                <w:sz w:val="22"/>
                <w:szCs w:val="22"/>
                <w:lang w:val="hy-AM"/>
              </w:rPr>
              <w:lastRenderedPageBreak/>
              <w:t>ԳԼՈՒԽ</w:t>
            </w:r>
            <w:r w:rsidRPr="008B3F6F">
              <w:rPr>
                <w:rFonts w:ascii="GHEA Grapalat" w:hAnsi="GHEA Grapalat" w:cstheme="minorHAnsi"/>
                <w:b/>
                <w:sz w:val="22"/>
                <w:szCs w:val="22"/>
                <w:lang w:val="hy-AM"/>
              </w:rPr>
              <w:t xml:space="preserve"> 2. ՕԳՏԱԳՈՐԾՎՈՂ ՀԻՄՆԱԿԱՆ ՀԱՍԿԱՑՈՒԹՅՈՒՆՆԵՐԸ</w:t>
            </w:r>
          </w:p>
          <w:p w14:paraId="4429C3D0" w14:textId="24B5D1B0" w:rsidR="00093FA1" w:rsidRPr="0042442B" w:rsidRDefault="00093FA1" w:rsidP="0042442B">
            <w:pPr>
              <w:pStyle w:val="ListParagraph"/>
              <w:numPr>
                <w:ilvl w:val="0"/>
                <w:numId w:val="14"/>
              </w:numPr>
              <w:tabs>
                <w:tab w:val="left" w:pos="1080"/>
              </w:tabs>
              <w:spacing w:before="60" w:after="60"/>
              <w:jc w:val="both"/>
              <w:rPr>
                <w:rFonts w:ascii="GHEA Grapalat" w:hAnsi="GHEA Grapalat" w:cstheme="minorHAnsi"/>
                <w:lang w:val="hy-AM"/>
              </w:rPr>
            </w:pPr>
            <w:r w:rsidRPr="0042442B">
              <w:rPr>
                <w:rFonts w:ascii="GHEA Grapalat" w:hAnsi="GHEA Grapalat" w:cstheme="minorHAnsi"/>
                <w:lang w:val="hy-AM"/>
              </w:rPr>
              <w:t xml:space="preserve">Սույն քաղաքականության մեջ օգտագործվող հասկացությունները մեկնաբանվում են ստորև սահմանված իմաստով:  </w:t>
            </w:r>
          </w:p>
          <w:p w14:paraId="1149CE3E" w14:textId="77777777" w:rsidR="00093FA1" w:rsidRPr="008B3F6F" w:rsidRDefault="00093FA1" w:rsidP="008B3F6F">
            <w:pPr>
              <w:pStyle w:val="ListParagraph"/>
              <w:ind w:left="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ա) </w:t>
            </w:r>
            <w:r w:rsidRPr="008B3F6F">
              <w:rPr>
                <w:rFonts w:ascii="GHEA Grapalat" w:hAnsi="GHEA Grapalat" w:cstheme="minorHAnsi"/>
                <w:b/>
                <w:bCs/>
                <w:sz w:val="22"/>
                <w:szCs w:val="22"/>
                <w:lang w:val="hy-AM"/>
              </w:rPr>
              <w:t>գործարար հարաբերություն</w:t>
            </w:r>
            <w:r w:rsidRPr="008B3F6F">
              <w:rPr>
                <w:rFonts w:ascii="GHEA Grapalat" w:hAnsi="GHEA Grapalat" w:cstheme="minorHAnsi"/>
                <w:sz w:val="22"/>
                <w:szCs w:val="22"/>
                <w:lang w:val="hy-AM"/>
              </w:rPr>
              <w:t xml:space="preserve">՝ ՀԿԴ և </w:t>
            </w:r>
            <w:r w:rsidRPr="008B3F6F">
              <w:rPr>
                <w:rFonts w:ascii="GHEA Grapalat" w:hAnsi="GHEA Grapalat" w:cs="Sylfaen"/>
                <w:sz w:val="22"/>
                <w:szCs w:val="22"/>
                <w:lang w:val="hy-AM"/>
              </w:rPr>
              <w:t>հաճախորդի</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միջև</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պարբերական</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գործարքների</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կատարումն</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է</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ներառյալ</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ՀԿԴ</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կողմից</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հաճախորդների</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հետ</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թղթակցային</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կամ</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նմանատիպ</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այլ</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հարաբերությունների</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հաստատումը</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հաճախորդների</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հաշիվների</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սպասարկումը</w:t>
            </w:r>
            <w:r w:rsidRPr="008B3F6F">
              <w:rPr>
                <w:rFonts w:ascii="GHEA Grapalat" w:hAnsi="GHEA Grapalat" w:cstheme="minorHAnsi"/>
                <w:sz w:val="22"/>
                <w:szCs w:val="22"/>
                <w:lang w:val="hy-AM"/>
              </w:rPr>
              <w:t>,</w:t>
            </w:r>
          </w:p>
          <w:p w14:paraId="5779E588" w14:textId="77777777" w:rsidR="00093FA1" w:rsidRPr="008B3F6F" w:rsidRDefault="00093FA1" w:rsidP="008B3F6F">
            <w:pPr>
              <w:pStyle w:val="ListParagraph"/>
              <w:ind w:left="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բ) </w:t>
            </w:r>
            <w:r w:rsidRPr="008B3F6F">
              <w:rPr>
                <w:rFonts w:ascii="GHEA Grapalat" w:hAnsi="GHEA Grapalat" w:cstheme="minorHAnsi"/>
                <w:b/>
                <w:bCs/>
                <w:sz w:val="22"/>
                <w:szCs w:val="22"/>
                <w:lang w:val="hy-AM"/>
              </w:rPr>
              <w:t>գործարք</w:t>
            </w:r>
            <w:r w:rsidRPr="008B3F6F">
              <w:rPr>
                <w:rFonts w:ascii="GHEA Grapalat" w:hAnsi="GHEA Grapalat" w:cstheme="minorHAnsi"/>
                <w:sz w:val="22"/>
                <w:szCs w:val="22"/>
                <w:lang w:val="hy-AM"/>
              </w:rPr>
              <w:t>՝ ՀԿԴ և հաճախորդի միջև կատարվող գործառնություն, ինչպես նաև ՀԿԴ միջոցով կատարվող գործառնություն,</w:t>
            </w:r>
          </w:p>
          <w:p w14:paraId="7A677768" w14:textId="77777777" w:rsidR="00093FA1" w:rsidRPr="008B3F6F" w:rsidRDefault="00093FA1" w:rsidP="008B3F6F">
            <w:pPr>
              <w:pStyle w:val="ListParagraph"/>
              <w:ind w:left="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գ) </w:t>
            </w:r>
            <w:r w:rsidRPr="008B3F6F">
              <w:rPr>
                <w:rFonts w:ascii="GHEA Grapalat" w:hAnsi="GHEA Grapalat" w:cstheme="minorHAnsi"/>
                <w:b/>
                <w:bCs/>
                <w:sz w:val="22"/>
                <w:szCs w:val="22"/>
                <w:lang w:val="hy-AM"/>
              </w:rPr>
              <w:t>գույք</w:t>
            </w:r>
            <w:r w:rsidRPr="008B3F6F">
              <w:rPr>
                <w:rFonts w:ascii="GHEA Grapalat" w:hAnsi="GHEA Grapalat" w:cstheme="minorHAnsi"/>
                <w:sz w:val="22"/>
                <w:szCs w:val="22"/>
                <w:lang w:val="hy-AM"/>
              </w:rPr>
              <w:t>՝ Ցանկացած տեսակի նյութական բարիք, քաղաքացիական իրավունքի շարժական և անշարժ օբյեկտ, ներառյալ՝ ֆինանսական դրամական միջոցներ, արժեթղթեր և գույքային իրավունքներ, գույքային իրավունքները և շահերը հավաստող փաստաթղթեր կամ այլ միջոցներ, գույքից ստացված կամ դրա նկատմամբ հաշվեգրված տոկոսներ, շահութաբաժիններ կամ այլ եկամուտներ, ինչպես նաև հարակից և արտոնագրային իրավունքներ,</w:t>
            </w:r>
          </w:p>
          <w:p w14:paraId="5E6C669E" w14:textId="3E8C2016" w:rsidR="00093FA1" w:rsidRPr="006E2A21" w:rsidRDefault="00093FA1" w:rsidP="006E2A21">
            <w:pPr>
              <w:pStyle w:val="ListParagraph"/>
              <w:ind w:left="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դ) </w:t>
            </w:r>
            <w:r w:rsidRPr="008B3F6F">
              <w:rPr>
                <w:rFonts w:ascii="GHEA Grapalat" w:hAnsi="GHEA Grapalat" w:cstheme="minorHAnsi"/>
                <w:b/>
                <w:bCs/>
                <w:sz w:val="22"/>
                <w:szCs w:val="22"/>
                <w:lang w:val="hy-AM"/>
              </w:rPr>
              <w:t>հաճախորդ</w:t>
            </w:r>
            <w:r w:rsidRPr="008B3F6F">
              <w:rPr>
                <w:rFonts w:ascii="GHEA Grapalat" w:hAnsi="GHEA Grapalat" w:cstheme="minorHAnsi"/>
                <w:sz w:val="22"/>
                <w:szCs w:val="22"/>
                <w:lang w:val="hy-AM"/>
              </w:rPr>
              <w:t xml:space="preserve">՝ ՀԿԴ-ում հաշիվ բացելու և այդ հաշվով սպասարկվելու իրավունք ունեցող անձն է, այդ թվում՝ տեղական ֆինանսական հաստատություններ, պետական մարմիններ, միջազգային կառույցներն ու կազմակերպությունները և օտարերկրյա ֆինանսական հաստատությունները: Սույն քաղաքականության իմաստով հաճախորդ են համարվում նաև ՀԿԴ գործընկերները և մատակարարները, ինչպես նաև ՀԿԴ անդամների այն հաճախորդները, ում </w:t>
            </w:r>
            <w:r w:rsidRPr="008B3F6F">
              <w:rPr>
                <w:rFonts w:ascii="GHEA Grapalat" w:hAnsi="GHEA Grapalat" w:cstheme="minorHAnsi"/>
                <w:sz w:val="22"/>
                <w:szCs w:val="22"/>
                <w:lang w:val="hy-AM"/>
              </w:rPr>
              <w:lastRenderedPageBreak/>
              <w:t>հաշիվները անդամների կողմից բացվել են և սպասարկվում են ՀԿԴ-ում,</w:t>
            </w:r>
          </w:p>
        </w:tc>
        <w:tc>
          <w:tcPr>
            <w:tcW w:w="4675" w:type="dxa"/>
          </w:tcPr>
          <w:p w14:paraId="358280C6" w14:textId="28A4B095" w:rsidR="00093FA1" w:rsidRPr="0042442B" w:rsidRDefault="00093FA1" w:rsidP="00093FA1">
            <w:pPr>
              <w:jc w:val="both"/>
              <w:rPr>
                <w:rFonts w:ascii="GHEA Grapalat" w:hAnsi="GHEA Grapalat" w:cs="Sylfaen"/>
                <w:b/>
                <w:bCs/>
                <w:color w:val="000000"/>
                <w:sz w:val="24"/>
                <w:szCs w:val="24"/>
                <w:lang w:val="hy-AM"/>
              </w:rPr>
            </w:pPr>
            <w:r w:rsidRPr="0042442B">
              <w:rPr>
                <w:rFonts w:ascii="GHEA Grapalat" w:hAnsi="GHEA Grapalat" w:cs="Sylfaen"/>
                <w:b/>
                <w:bCs/>
                <w:color w:val="000000"/>
                <w:sz w:val="24"/>
                <w:szCs w:val="24"/>
                <w:lang w:val="hy-AM"/>
              </w:rPr>
              <w:lastRenderedPageBreak/>
              <w:t>CHAPTER 2</w:t>
            </w:r>
            <w:r w:rsidR="0042442B" w:rsidRPr="0042442B">
              <w:rPr>
                <w:rFonts w:ascii="GHEA Grapalat" w:hAnsi="GHEA Grapalat" w:cs="Sylfaen"/>
                <w:b/>
                <w:bCs/>
                <w:color w:val="000000"/>
                <w:sz w:val="24"/>
                <w:szCs w:val="24"/>
              </w:rPr>
              <w:t xml:space="preserve"> THE MAIN </w:t>
            </w:r>
            <w:r w:rsidRPr="0042442B">
              <w:rPr>
                <w:rFonts w:ascii="GHEA Grapalat" w:hAnsi="GHEA Grapalat" w:cs="Sylfaen"/>
                <w:b/>
                <w:bCs/>
                <w:color w:val="000000"/>
                <w:sz w:val="24"/>
                <w:szCs w:val="24"/>
                <w:lang w:val="hy-AM"/>
              </w:rPr>
              <w:t>CONCEPTS USED</w:t>
            </w:r>
          </w:p>
          <w:p w14:paraId="6A92F8A7" w14:textId="47554B7B" w:rsidR="00093FA1" w:rsidRPr="008B3F6F" w:rsidRDefault="0042442B" w:rsidP="00093FA1">
            <w:pPr>
              <w:jc w:val="both"/>
              <w:rPr>
                <w:rFonts w:ascii="GHEA Grapalat" w:hAnsi="GHEA Grapalat" w:cs="Sylfaen"/>
                <w:bCs/>
                <w:color w:val="000000"/>
                <w:sz w:val="24"/>
                <w:szCs w:val="24"/>
                <w:lang w:val="hy-AM"/>
              </w:rPr>
            </w:pPr>
            <w:r>
              <w:rPr>
                <w:rFonts w:ascii="GHEA Grapalat" w:hAnsi="GHEA Grapalat" w:cs="Sylfaen"/>
                <w:bCs/>
                <w:color w:val="000000"/>
                <w:sz w:val="24"/>
                <w:szCs w:val="24"/>
              </w:rPr>
              <w:t>5. The concepts</w:t>
            </w:r>
            <w:r w:rsidR="00093FA1" w:rsidRPr="008B3F6F">
              <w:rPr>
                <w:rFonts w:ascii="GHEA Grapalat" w:hAnsi="GHEA Grapalat" w:cs="Sylfaen"/>
                <w:bCs/>
                <w:color w:val="000000"/>
                <w:sz w:val="24"/>
                <w:szCs w:val="24"/>
                <w:lang w:val="hy-AM"/>
              </w:rPr>
              <w:t xml:space="preserve"> used in this policy shall be interpreted </w:t>
            </w:r>
            <w:r>
              <w:rPr>
                <w:rFonts w:ascii="GHEA Grapalat" w:hAnsi="GHEA Grapalat" w:cs="Sylfaen"/>
                <w:bCs/>
                <w:color w:val="000000"/>
                <w:sz w:val="24"/>
                <w:szCs w:val="24"/>
              </w:rPr>
              <w:t>as follows:</w:t>
            </w:r>
          </w:p>
          <w:p w14:paraId="235A1EDF" w14:textId="5637DC3B"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a) </w:t>
            </w:r>
            <w:r w:rsidR="0042442B" w:rsidRPr="00ED0A7C">
              <w:rPr>
                <w:rFonts w:ascii="GHEA Grapalat" w:hAnsi="GHEA Grapalat" w:cs="Sylfaen"/>
                <w:b/>
                <w:bCs/>
                <w:color w:val="000000"/>
                <w:sz w:val="24"/>
                <w:szCs w:val="24"/>
                <w:lang w:val="hy-AM"/>
              </w:rPr>
              <w:t>business relationship</w:t>
            </w:r>
            <w:r w:rsidR="0042442B" w:rsidRPr="001853FD">
              <w:rPr>
                <w:rFonts w:ascii="GHEA Grapalat" w:hAnsi="GHEA Grapalat" w:cs="Sylfaen"/>
                <w:bCs/>
                <w:color w:val="000000"/>
                <w:sz w:val="24"/>
                <w:szCs w:val="24"/>
                <w:lang w:val="hy-AM"/>
              </w:rPr>
              <w:t xml:space="preserve"> </w:t>
            </w:r>
            <w:r w:rsidR="0042442B">
              <w:rPr>
                <w:rFonts w:ascii="GHEA Grapalat" w:hAnsi="GHEA Grapalat" w:cs="Sylfaen"/>
                <w:bCs/>
                <w:color w:val="000000"/>
                <w:sz w:val="24"/>
                <w:szCs w:val="24"/>
              </w:rPr>
              <w:t>shall mean</w:t>
            </w:r>
            <w:r w:rsidR="0042442B" w:rsidRPr="001853FD">
              <w:rPr>
                <w:rFonts w:ascii="GHEA Grapalat" w:hAnsi="GHEA Grapalat" w:cs="Sylfaen"/>
                <w:bCs/>
                <w:color w:val="000000"/>
                <w:sz w:val="24"/>
                <w:szCs w:val="24"/>
                <w:lang w:val="hy-AM"/>
              </w:rPr>
              <w:t xml:space="preserve"> the execution of periodic transactions between the CDA and the client, including the establishment of correspondent or similar relations by the CDA with clients, maintenance of </w:t>
            </w:r>
            <w:r w:rsidR="0042442B">
              <w:rPr>
                <w:rFonts w:ascii="GHEA Grapalat" w:hAnsi="GHEA Grapalat" w:cs="Sylfaen"/>
                <w:bCs/>
                <w:color w:val="000000"/>
                <w:sz w:val="24"/>
                <w:szCs w:val="24"/>
              </w:rPr>
              <w:t>clients</w:t>
            </w:r>
            <w:r w:rsidR="00AA13E5">
              <w:rPr>
                <w:rFonts w:ascii="GHEA Grapalat" w:hAnsi="GHEA Grapalat" w:cs="Sylfaen"/>
                <w:bCs/>
                <w:color w:val="000000"/>
                <w:sz w:val="24"/>
                <w:szCs w:val="24"/>
              </w:rPr>
              <w:t>’</w:t>
            </w:r>
            <w:r w:rsidR="0042442B" w:rsidRPr="001853FD">
              <w:rPr>
                <w:rFonts w:ascii="GHEA Grapalat" w:hAnsi="GHEA Grapalat" w:cs="Sylfaen"/>
                <w:bCs/>
                <w:color w:val="000000"/>
                <w:sz w:val="24"/>
                <w:szCs w:val="24"/>
                <w:lang w:val="hy-AM"/>
              </w:rPr>
              <w:t xml:space="preserve"> accounts</w:t>
            </w:r>
            <w:r w:rsidRPr="008B3F6F">
              <w:rPr>
                <w:rFonts w:ascii="GHEA Grapalat" w:hAnsi="GHEA Grapalat" w:cs="Sylfaen"/>
                <w:bCs/>
                <w:color w:val="000000"/>
                <w:sz w:val="24"/>
                <w:szCs w:val="24"/>
                <w:lang w:val="hy-AM"/>
              </w:rPr>
              <w:t>,</w:t>
            </w:r>
          </w:p>
          <w:p w14:paraId="535F22AF" w14:textId="2D929233"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b) </w:t>
            </w:r>
            <w:r w:rsidR="0042442B" w:rsidRPr="00DB719D">
              <w:rPr>
                <w:rFonts w:ascii="GHEA Grapalat" w:hAnsi="GHEA Grapalat" w:cs="Sylfaen"/>
                <w:b/>
                <w:bCs/>
                <w:color w:val="000000"/>
                <w:sz w:val="24"/>
                <w:szCs w:val="24"/>
                <w:lang w:val="hy-AM"/>
              </w:rPr>
              <w:t>transaction</w:t>
            </w:r>
            <w:r w:rsidR="0042442B">
              <w:rPr>
                <w:rFonts w:ascii="GHEA Grapalat" w:hAnsi="GHEA Grapalat" w:cs="Sylfaen"/>
                <w:bCs/>
                <w:color w:val="000000"/>
                <w:sz w:val="24"/>
                <w:szCs w:val="24"/>
              </w:rPr>
              <w:t xml:space="preserve"> shall mean </w:t>
            </w:r>
            <w:r w:rsidR="0042442B" w:rsidRPr="001853FD">
              <w:rPr>
                <w:rFonts w:ascii="GHEA Grapalat" w:hAnsi="GHEA Grapalat" w:cs="Sylfaen"/>
                <w:bCs/>
                <w:color w:val="000000"/>
                <w:sz w:val="24"/>
                <w:szCs w:val="24"/>
                <w:lang w:val="hy-AM"/>
              </w:rPr>
              <w:t>an operation between the CDA and the client, as well as an operation performed through the CDA</w:t>
            </w:r>
            <w:r w:rsidRPr="008B3F6F">
              <w:rPr>
                <w:rFonts w:ascii="GHEA Grapalat" w:hAnsi="GHEA Grapalat" w:cs="Sylfaen"/>
                <w:bCs/>
                <w:color w:val="000000"/>
                <w:sz w:val="24"/>
                <w:szCs w:val="24"/>
                <w:lang w:val="hy-AM"/>
              </w:rPr>
              <w:t>,</w:t>
            </w:r>
          </w:p>
          <w:p w14:paraId="03C26CF8" w14:textId="782FE9FF"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c) </w:t>
            </w:r>
            <w:r w:rsidR="0042442B" w:rsidRPr="00DB719D">
              <w:rPr>
                <w:rFonts w:ascii="GHEA Grapalat" w:hAnsi="GHEA Grapalat" w:cs="Sylfaen"/>
                <w:b/>
                <w:bCs/>
                <w:color w:val="000000"/>
                <w:sz w:val="24"/>
                <w:szCs w:val="24"/>
                <w:lang w:val="hy-AM"/>
              </w:rPr>
              <w:t>property</w:t>
            </w:r>
            <w:r w:rsidR="0042442B">
              <w:rPr>
                <w:rFonts w:ascii="GHEA Grapalat" w:hAnsi="GHEA Grapalat" w:cs="Sylfaen"/>
                <w:bCs/>
                <w:color w:val="000000"/>
                <w:sz w:val="24"/>
                <w:szCs w:val="24"/>
              </w:rPr>
              <w:t xml:space="preserve"> shall mean a</w:t>
            </w:r>
            <w:r w:rsidR="0042442B" w:rsidRPr="001853FD">
              <w:rPr>
                <w:rFonts w:ascii="GHEA Grapalat" w:hAnsi="GHEA Grapalat" w:cs="Sylfaen"/>
                <w:bCs/>
                <w:color w:val="000000"/>
                <w:sz w:val="24"/>
                <w:szCs w:val="24"/>
                <w:lang w:val="hy-AM"/>
              </w:rPr>
              <w:t>ny type of material good, movable and immovable object of civil law, including financial</w:t>
            </w:r>
            <w:r w:rsidR="0042442B">
              <w:rPr>
                <w:rFonts w:ascii="GHEA Grapalat" w:hAnsi="GHEA Grapalat" w:cs="Sylfaen"/>
                <w:bCs/>
                <w:color w:val="000000"/>
                <w:sz w:val="24"/>
                <w:szCs w:val="24"/>
              </w:rPr>
              <w:t xml:space="preserve"> means, </w:t>
            </w:r>
            <w:r w:rsidR="0042442B" w:rsidRPr="001853FD">
              <w:rPr>
                <w:rFonts w:ascii="GHEA Grapalat" w:hAnsi="GHEA Grapalat" w:cs="Sylfaen"/>
                <w:bCs/>
                <w:color w:val="000000"/>
                <w:sz w:val="24"/>
                <w:szCs w:val="24"/>
                <w:lang w:val="hy-AM"/>
              </w:rPr>
              <w:t xml:space="preserve">securities and property rights, documents certifying property rights and interests or other means, interest, dividends or other income received from or accrued to the property, as well as </w:t>
            </w:r>
            <w:r w:rsidR="0042442B">
              <w:rPr>
                <w:rFonts w:ascii="GHEA Grapalat" w:hAnsi="GHEA Grapalat" w:cs="Sylfaen"/>
                <w:bCs/>
                <w:color w:val="000000"/>
                <w:sz w:val="24"/>
                <w:szCs w:val="24"/>
              </w:rPr>
              <w:t>adjucent</w:t>
            </w:r>
            <w:r w:rsidR="0042442B" w:rsidRPr="001853FD">
              <w:rPr>
                <w:rFonts w:ascii="GHEA Grapalat" w:hAnsi="GHEA Grapalat" w:cs="Sylfaen"/>
                <w:bCs/>
                <w:color w:val="000000"/>
                <w:sz w:val="24"/>
                <w:szCs w:val="24"/>
                <w:lang w:val="hy-AM"/>
              </w:rPr>
              <w:t xml:space="preserve"> and patent rights</w:t>
            </w:r>
          </w:p>
          <w:p w14:paraId="13FEB3A6" w14:textId="361E5570" w:rsidR="0042442B" w:rsidRPr="006E2A21" w:rsidRDefault="00093FA1" w:rsidP="00093FA1">
            <w:pPr>
              <w:jc w:val="both"/>
              <w:rPr>
                <w:rFonts w:ascii="GHEA Grapalat" w:hAnsi="GHEA Grapalat" w:cs="Sylfaen"/>
                <w:bCs/>
                <w:color w:val="000000"/>
                <w:sz w:val="24"/>
                <w:szCs w:val="24"/>
              </w:rPr>
            </w:pPr>
            <w:r w:rsidRPr="008B3F6F">
              <w:rPr>
                <w:rFonts w:ascii="GHEA Grapalat" w:hAnsi="GHEA Grapalat" w:cs="Sylfaen"/>
                <w:bCs/>
                <w:color w:val="000000"/>
                <w:sz w:val="24"/>
                <w:szCs w:val="24"/>
                <w:lang w:val="hy-AM"/>
              </w:rPr>
              <w:t>d)</w:t>
            </w:r>
            <w:r w:rsidR="0042442B" w:rsidRPr="00D42810">
              <w:rPr>
                <w:rFonts w:ascii="GHEA Grapalat" w:hAnsi="GHEA Grapalat" w:cs="Sylfaen"/>
                <w:b/>
                <w:bCs/>
                <w:color w:val="000000"/>
                <w:sz w:val="24"/>
                <w:szCs w:val="24"/>
              </w:rPr>
              <w:t xml:space="preserve"> </w:t>
            </w:r>
            <w:r w:rsidR="0042442B" w:rsidRPr="00D42810">
              <w:rPr>
                <w:rFonts w:ascii="GHEA Grapalat" w:hAnsi="GHEA Grapalat" w:cs="Sylfaen"/>
                <w:b/>
                <w:bCs/>
                <w:color w:val="000000"/>
                <w:sz w:val="24"/>
                <w:szCs w:val="24"/>
              </w:rPr>
              <w:t>client</w:t>
            </w:r>
            <w:r w:rsidR="0042442B">
              <w:rPr>
                <w:rFonts w:ascii="GHEA Grapalat" w:hAnsi="GHEA Grapalat" w:cs="Sylfaen"/>
                <w:bCs/>
                <w:color w:val="000000"/>
                <w:sz w:val="24"/>
                <w:szCs w:val="24"/>
              </w:rPr>
              <w:t xml:space="preserve"> shall mean </w:t>
            </w:r>
            <w:r w:rsidR="0042442B" w:rsidRPr="001853FD">
              <w:rPr>
                <w:rFonts w:ascii="GHEA Grapalat" w:hAnsi="GHEA Grapalat" w:cs="Sylfaen"/>
                <w:bCs/>
                <w:color w:val="000000"/>
                <w:sz w:val="24"/>
                <w:szCs w:val="24"/>
                <w:lang w:val="hy-AM"/>
              </w:rPr>
              <w:t xml:space="preserve">a person who has the right to open </w:t>
            </w:r>
            <w:r w:rsidR="0042442B">
              <w:rPr>
                <w:rFonts w:ascii="GHEA Grapalat" w:hAnsi="GHEA Grapalat" w:cs="Sylfaen"/>
                <w:bCs/>
                <w:color w:val="000000"/>
                <w:sz w:val="24"/>
                <w:szCs w:val="24"/>
              </w:rPr>
              <w:t xml:space="preserve">and maintain </w:t>
            </w:r>
            <w:r w:rsidR="0042442B" w:rsidRPr="001853FD">
              <w:rPr>
                <w:rFonts w:ascii="GHEA Grapalat" w:hAnsi="GHEA Grapalat" w:cs="Sylfaen"/>
                <w:bCs/>
                <w:color w:val="000000"/>
                <w:sz w:val="24"/>
                <w:szCs w:val="24"/>
                <w:lang w:val="hy-AM"/>
              </w:rPr>
              <w:t xml:space="preserve">an account </w:t>
            </w:r>
            <w:r w:rsidR="0042442B">
              <w:rPr>
                <w:rFonts w:ascii="GHEA Grapalat" w:hAnsi="GHEA Grapalat" w:cs="Sylfaen"/>
                <w:bCs/>
                <w:color w:val="000000"/>
                <w:sz w:val="24"/>
                <w:szCs w:val="24"/>
              </w:rPr>
              <w:t>with</w:t>
            </w:r>
            <w:r w:rsidR="0042442B" w:rsidRPr="001853FD">
              <w:rPr>
                <w:rFonts w:ascii="GHEA Grapalat" w:hAnsi="GHEA Grapalat" w:cs="Sylfaen"/>
                <w:bCs/>
                <w:color w:val="000000"/>
                <w:sz w:val="24"/>
                <w:szCs w:val="24"/>
                <w:lang w:val="hy-AM"/>
              </w:rPr>
              <w:t xml:space="preserve"> the CDA</w:t>
            </w:r>
            <w:r w:rsidR="0042442B">
              <w:rPr>
                <w:rFonts w:ascii="GHEA Grapalat" w:hAnsi="GHEA Grapalat" w:cs="Sylfaen"/>
                <w:bCs/>
                <w:color w:val="000000"/>
                <w:sz w:val="24"/>
                <w:szCs w:val="24"/>
              </w:rPr>
              <w:t xml:space="preserve">, </w:t>
            </w:r>
            <w:r w:rsidR="0042442B" w:rsidRPr="008B3F6F">
              <w:rPr>
                <w:rFonts w:ascii="GHEA Grapalat" w:hAnsi="GHEA Grapalat" w:cs="Sylfaen"/>
                <w:bCs/>
                <w:color w:val="000000"/>
                <w:sz w:val="24"/>
                <w:szCs w:val="24"/>
                <w:lang w:val="hy-AM"/>
              </w:rPr>
              <w:t>including local financial institutions, state bodies, international structures and organizations, and foreign financial institutions</w:t>
            </w:r>
            <w:r w:rsidR="006E2A21">
              <w:rPr>
                <w:rFonts w:ascii="GHEA Grapalat" w:hAnsi="GHEA Grapalat" w:cs="Sylfaen"/>
                <w:bCs/>
                <w:color w:val="000000"/>
                <w:sz w:val="24"/>
                <w:szCs w:val="24"/>
              </w:rPr>
              <w:t xml:space="preserve">. </w:t>
            </w:r>
            <w:r w:rsidR="006E2A21" w:rsidRPr="001853FD">
              <w:rPr>
                <w:rFonts w:ascii="GHEA Grapalat" w:hAnsi="GHEA Grapalat" w:cs="Sylfaen"/>
                <w:bCs/>
                <w:color w:val="000000"/>
                <w:sz w:val="24"/>
                <w:szCs w:val="24"/>
                <w:lang w:val="hy-AM"/>
              </w:rPr>
              <w:t xml:space="preserve">In the </w:t>
            </w:r>
            <w:r w:rsidR="006E2A21">
              <w:rPr>
                <w:rFonts w:ascii="GHEA Grapalat" w:hAnsi="GHEA Grapalat" w:cs="Sylfaen"/>
                <w:bCs/>
                <w:color w:val="000000"/>
                <w:sz w:val="24"/>
                <w:szCs w:val="24"/>
              </w:rPr>
              <w:t>terms</w:t>
            </w:r>
            <w:r w:rsidR="006E2A21" w:rsidRPr="001853FD">
              <w:rPr>
                <w:rFonts w:ascii="GHEA Grapalat" w:hAnsi="GHEA Grapalat" w:cs="Sylfaen"/>
                <w:bCs/>
                <w:color w:val="000000"/>
                <w:sz w:val="24"/>
                <w:szCs w:val="24"/>
                <w:lang w:val="hy-AM"/>
              </w:rPr>
              <w:t xml:space="preserve"> of this policy, CDA partners and suppliers, as well as</w:t>
            </w:r>
            <w:r w:rsidR="006E2A21">
              <w:rPr>
                <w:rFonts w:ascii="GHEA Grapalat" w:hAnsi="GHEA Grapalat" w:cs="Sylfaen"/>
                <w:bCs/>
                <w:color w:val="000000"/>
                <w:sz w:val="24"/>
                <w:szCs w:val="24"/>
              </w:rPr>
              <w:t xml:space="preserve"> those </w:t>
            </w:r>
            <w:r w:rsidR="006E2A21" w:rsidRPr="001853FD">
              <w:rPr>
                <w:rFonts w:ascii="GHEA Grapalat" w:hAnsi="GHEA Grapalat" w:cs="Sylfaen"/>
                <w:bCs/>
                <w:color w:val="000000"/>
                <w:sz w:val="24"/>
                <w:szCs w:val="24"/>
                <w:lang w:val="hy-AM"/>
              </w:rPr>
              <w:t>clients of CDA members whose accounts were opened by members and are</w:t>
            </w:r>
            <w:r w:rsidR="006E2A21">
              <w:rPr>
                <w:rFonts w:ascii="GHEA Grapalat" w:hAnsi="GHEA Grapalat" w:cs="Sylfaen"/>
                <w:bCs/>
                <w:color w:val="000000"/>
                <w:sz w:val="24"/>
                <w:szCs w:val="24"/>
              </w:rPr>
              <w:t xml:space="preserve"> being maintained </w:t>
            </w:r>
            <w:r w:rsidR="006E2A21" w:rsidRPr="001853FD">
              <w:rPr>
                <w:rFonts w:ascii="GHEA Grapalat" w:hAnsi="GHEA Grapalat" w:cs="Sylfaen"/>
                <w:bCs/>
                <w:color w:val="000000"/>
                <w:sz w:val="24"/>
                <w:szCs w:val="24"/>
                <w:lang w:val="hy-AM"/>
              </w:rPr>
              <w:t xml:space="preserve">at CDA are also considered </w:t>
            </w:r>
            <w:r w:rsidR="006E2A21">
              <w:rPr>
                <w:rFonts w:ascii="GHEA Grapalat" w:hAnsi="GHEA Grapalat" w:cs="Sylfaen"/>
                <w:bCs/>
                <w:color w:val="000000"/>
                <w:sz w:val="24"/>
                <w:szCs w:val="24"/>
              </w:rPr>
              <w:t>clients of the CDA</w:t>
            </w:r>
            <w:r w:rsidR="006E2A21">
              <w:rPr>
                <w:rFonts w:ascii="GHEA Grapalat" w:hAnsi="GHEA Grapalat" w:cs="Sylfaen"/>
                <w:bCs/>
                <w:color w:val="000000"/>
                <w:sz w:val="24"/>
                <w:szCs w:val="24"/>
              </w:rPr>
              <w:t xml:space="preserve">. </w:t>
            </w:r>
          </w:p>
          <w:p w14:paraId="6231A8AB" w14:textId="1FDDE10F" w:rsidR="0042442B" w:rsidRDefault="0042442B" w:rsidP="00093FA1">
            <w:pPr>
              <w:jc w:val="both"/>
              <w:rPr>
                <w:rFonts w:ascii="GHEA Grapalat" w:hAnsi="GHEA Grapalat" w:cs="Sylfaen"/>
                <w:bCs/>
                <w:color w:val="000000"/>
                <w:sz w:val="24"/>
                <w:szCs w:val="24"/>
              </w:rPr>
            </w:pPr>
            <w:r>
              <w:rPr>
                <w:rFonts w:ascii="GHEA Grapalat" w:hAnsi="GHEA Grapalat" w:cs="Sylfaen"/>
                <w:bCs/>
                <w:color w:val="000000"/>
                <w:sz w:val="24"/>
                <w:szCs w:val="24"/>
              </w:rPr>
              <w:t xml:space="preserve">  </w:t>
            </w:r>
          </w:p>
          <w:p w14:paraId="7FA9B2C1" w14:textId="53047027" w:rsidR="00093FA1" w:rsidRPr="008B3F6F" w:rsidRDefault="00093FA1" w:rsidP="006E2A21">
            <w:pPr>
              <w:jc w:val="both"/>
              <w:rPr>
                <w:rFonts w:ascii="GHEA Grapalat" w:hAnsi="GHEA Grapalat" w:cs="Sylfaen"/>
                <w:bCs/>
                <w:color w:val="000000"/>
                <w:sz w:val="24"/>
                <w:szCs w:val="24"/>
                <w:lang w:val="hy-AM"/>
              </w:rPr>
            </w:pPr>
          </w:p>
        </w:tc>
      </w:tr>
      <w:tr w:rsidR="00093FA1" w14:paraId="467E27E2" w14:textId="77777777" w:rsidTr="00093FA1">
        <w:tc>
          <w:tcPr>
            <w:tcW w:w="4675" w:type="dxa"/>
          </w:tcPr>
          <w:p w14:paraId="0BA43C62" w14:textId="77777777" w:rsidR="00093FA1" w:rsidRPr="008B3F6F" w:rsidRDefault="00093FA1" w:rsidP="008B3F6F">
            <w:pPr>
              <w:pStyle w:val="ListParagraph"/>
              <w:tabs>
                <w:tab w:val="left" w:pos="1080"/>
              </w:tabs>
              <w:autoSpaceDE w:val="0"/>
              <w:autoSpaceDN w:val="0"/>
              <w:adjustRightInd w:val="0"/>
              <w:ind w:left="0"/>
              <w:jc w:val="both"/>
              <w:rPr>
                <w:rFonts w:ascii="GHEA Grapalat" w:hAnsi="GHEA Grapalat" w:cs="Sylfaen"/>
                <w:sz w:val="22"/>
                <w:szCs w:val="22"/>
                <w:lang w:val="hy-AM"/>
              </w:rPr>
            </w:pPr>
            <w:r w:rsidRPr="008B3F6F">
              <w:rPr>
                <w:rFonts w:ascii="GHEA Grapalat" w:hAnsi="GHEA Grapalat" w:cstheme="minorHAnsi"/>
                <w:sz w:val="22"/>
                <w:szCs w:val="22"/>
                <w:lang w:val="hy-AM"/>
              </w:rPr>
              <w:lastRenderedPageBreak/>
              <w:t xml:space="preserve">ե) </w:t>
            </w:r>
            <w:r w:rsidRPr="008B3F6F">
              <w:rPr>
                <w:rFonts w:ascii="GHEA Grapalat" w:hAnsi="GHEA Grapalat" w:cstheme="minorHAnsi"/>
                <w:b/>
                <w:bCs/>
                <w:sz w:val="22"/>
                <w:szCs w:val="22"/>
                <w:lang w:val="hy-AM"/>
              </w:rPr>
              <w:t>հաճախորդի պատշաճ ուսումնասիրություն</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ՀԿԴ կողմից հաճախորդի վերաբերյալ պատշաճ պատկերացում կազմելու նպատակով նրա ինքնության և գործարար բնութագրի վերաբերյալ ռիսկերի վրա հիմնված մոտեցման կիրառմամբ տեղեկություններ (ներառյալ՝ փաստաթղթեր) ձեռք բերելու ու վերլուծության գործընթաց է, որը ներառում է՝</w:t>
            </w:r>
          </w:p>
          <w:p w14:paraId="36AD2AE2" w14:textId="77777777" w:rsidR="00093FA1" w:rsidRPr="008B3F6F" w:rsidRDefault="00093FA1" w:rsidP="008B3F6F">
            <w:pPr>
              <w:pStyle w:val="ListParagraph"/>
              <w:tabs>
                <w:tab w:val="left" w:pos="1080"/>
              </w:tabs>
              <w:autoSpaceDE w:val="0"/>
              <w:autoSpaceDN w:val="0"/>
              <w:adjustRightInd w:val="0"/>
              <w:ind w:left="0"/>
              <w:jc w:val="both"/>
              <w:rPr>
                <w:rFonts w:ascii="GHEA Grapalat" w:hAnsi="GHEA Grapalat" w:cs="Sylfaen"/>
                <w:sz w:val="22"/>
                <w:szCs w:val="22"/>
                <w:lang w:val="hy-AM"/>
              </w:rPr>
            </w:pPr>
            <w:r w:rsidRPr="008B3F6F">
              <w:rPr>
                <w:rFonts w:ascii="GHEA Grapalat" w:hAnsi="GHEA Grapalat" w:cs="Sylfaen"/>
                <w:sz w:val="22"/>
                <w:szCs w:val="22"/>
                <w:lang w:val="hy-AM"/>
              </w:rPr>
              <w:t>ա. հաճախորդի (այդ թվում՝ լիազորված անձի և իրական շահառուի ինքնության ստուգումը) նույնականացումը,</w:t>
            </w:r>
          </w:p>
          <w:p w14:paraId="2C52EB2E" w14:textId="77777777" w:rsidR="00093FA1" w:rsidRPr="008B3F6F" w:rsidRDefault="00093FA1" w:rsidP="008B3F6F">
            <w:pPr>
              <w:pStyle w:val="ListParagraph"/>
              <w:tabs>
                <w:tab w:val="left" w:pos="1080"/>
              </w:tabs>
              <w:autoSpaceDE w:val="0"/>
              <w:autoSpaceDN w:val="0"/>
              <w:adjustRightInd w:val="0"/>
              <w:ind w:left="0"/>
              <w:jc w:val="both"/>
              <w:rPr>
                <w:rFonts w:ascii="GHEA Grapalat" w:hAnsi="GHEA Grapalat" w:cs="Sylfaen"/>
                <w:sz w:val="22"/>
                <w:szCs w:val="22"/>
                <w:lang w:val="hy-AM"/>
              </w:rPr>
            </w:pPr>
            <w:r w:rsidRPr="008B3F6F">
              <w:rPr>
                <w:rFonts w:ascii="GHEA Grapalat" w:hAnsi="GHEA Grapalat" w:cs="Sylfaen"/>
                <w:sz w:val="22"/>
                <w:szCs w:val="22"/>
                <w:lang w:val="hy-AM"/>
              </w:rPr>
              <w:t>բ. գործարար հարաբերության նպատակի և նախատեսվող բնույթի պարզումը,</w:t>
            </w:r>
          </w:p>
          <w:p w14:paraId="04151DB4" w14:textId="77777777" w:rsidR="00093FA1" w:rsidRPr="008B3F6F" w:rsidRDefault="00093FA1" w:rsidP="008B3F6F">
            <w:pPr>
              <w:pStyle w:val="ListParagraph"/>
              <w:ind w:left="0"/>
              <w:jc w:val="both"/>
              <w:rPr>
                <w:rFonts w:ascii="GHEA Grapalat" w:hAnsi="GHEA Grapalat" w:cs="Sylfaen"/>
                <w:sz w:val="22"/>
                <w:szCs w:val="22"/>
                <w:lang w:val="hy-AM"/>
              </w:rPr>
            </w:pPr>
            <w:r w:rsidRPr="008B3F6F">
              <w:rPr>
                <w:rFonts w:ascii="GHEA Grapalat" w:hAnsi="GHEA Grapalat" w:cs="Sylfaen"/>
                <w:sz w:val="22"/>
                <w:szCs w:val="22"/>
                <w:lang w:val="hy-AM"/>
              </w:rPr>
              <w:t>գ. գործարար հարաբերության ընթացիկ պատշաճ ուսումնասիրությունը,</w:t>
            </w:r>
          </w:p>
          <w:p w14:paraId="39213BA3" w14:textId="77777777" w:rsidR="00093FA1" w:rsidRPr="008B3F6F" w:rsidRDefault="00093FA1" w:rsidP="008B3F6F">
            <w:pPr>
              <w:pStyle w:val="ListParagraph"/>
              <w:tabs>
                <w:tab w:val="left" w:pos="1080"/>
              </w:tabs>
              <w:autoSpaceDE w:val="0"/>
              <w:autoSpaceDN w:val="0"/>
              <w:adjustRightInd w:val="0"/>
              <w:ind w:left="0"/>
              <w:jc w:val="both"/>
              <w:rPr>
                <w:rFonts w:ascii="GHEA Grapalat" w:hAnsi="GHEA Grapalat" w:cs="Sylfaen"/>
                <w:sz w:val="22"/>
                <w:szCs w:val="22"/>
                <w:lang w:val="hy-AM"/>
              </w:rPr>
            </w:pPr>
            <w:r w:rsidRPr="008B3F6F">
              <w:rPr>
                <w:rFonts w:ascii="GHEA Grapalat" w:hAnsi="GHEA Grapalat" w:cs="Sylfaen"/>
                <w:sz w:val="22"/>
                <w:szCs w:val="22"/>
                <w:lang w:val="hy-AM"/>
              </w:rPr>
              <w:t xml:space="preserve">զ) </w:t>
            </w:r>
            <w:r w:rsidRPr="008B3F6F">
              <w:rPr>
                <w:rFonts w:ascii="GHEA Grapalat" w:hAnsi="GHEA Grapalat" w:cs="Sylfaen"/>
                <w:b/>
                <w:sz w:val="22"/>
                <w:szCs w:val="22"/>
                <w:lang w:val="hy-AM"/>
              </w:rPr>
              <w:t xml:space="preserve">հաճախորդի հավելյալ ուսումնասիրություն՝ </w:t>
            </w:r>
            <w:r w:rsidRPr="008B3F6F">
              <w:rPr>
                <w:rFonts w:ascii="GHEA Grapalat" w:hAnsi="GHEA Grapalat" w:cs="Sylfaen"/>
                <w:sz w:val="22"/>
                <w:szCs w:val="22"/>
                <w:lang w:val="hy-AM"/>
              </w:rPr>
              <w:t>Հաճախորդի պատշաճ ուսումնասիրության ընդլայնված կիրառում, որի շրջանակներում ի լրումն պատշաճ ուսումնասիրության միջոցառումների իրականացվում են նաև հետևյալ միջոցառումները՝</w:t>
            </w:r>
          </w:p>
          <w:p w14:paraId="4AF9AD5D" w14:textId="77777777" w:rsidR="00093FA1" w:rsidRPr="008B3F6F" w:rsidRDefault="00093FA1" w:rsidP="008B3F6F">
            <w:pPr>
              <w:pStyle w:val="ListParagraph"/>
              <w:tabs>
                <w:tab w:val="left" w:pos="1080"/>
              </w:tabs>
              <w:autoSpaceDE w:val="0"/>
              <w:autoSpaceDN w:val="0"/>
              <w:adjustRightInd w:val="0"/>
              <w:ind w:left="0"/>
              <w:jc w:val="both"/>
              <w:rPr>
                <w:rFonts w:ascii="GHEA Grapalat" w:hAnsi="GHEA Grapalat" w:cs="Sylfaen"/>
                <w:sz w:val="22"/>
                <w:szCs w:val="22"/>
                <w:lang w:val="hy-AM"/>
              </w:rPr>
            </w:pPr>
            <w:r w:rsidRPr="008B3F6F">
              <w:rPr>
                <w:rFonts w:ascii="GHEA Grapalat" w:hAnsi="GHEA Grapalat" w:cs="Sylfaen"/>
                <w:sz w:val="22"/>
                <w:szCs w:val="22"/>
                <w:lang w:val="hy-AM"/>
              </w:rPr>
              <w:t>ա. գործարար հարաբերության հաստատման/գործարքի կատարման համար ֆինանսական դիտարկումների ծառայության գլխավոր աշխատակցի հավանության ստացում,</w:t>
            </w:r>
          </w:p>
          <w:p w14:paraId="677C97C2" w14:textId="77777777" w:rsidR="00093FA1" w:rsidRPr="008B3F6F" w:rsidRDefault="00093FA1" w:rsidP="008B3F6F">
            <w:pPr>
              <w:pStyle w:val="ListParagraph"/>
              <w:tabs>
                <w:tab w:val="left" w:pos="1080"/>
              </w:tabs>
              <w:autoSpaceDE w:val="0"/>
              <w:autoSpaceDN w:val="0"/>
              <w:adjustRightInd w:val="0"/>
              <w:ind w:left="0"/>
              <w:jc w:val="both"/>
              <w:rPr>
                <w:rFonts w:ascii="GHEA Grapalat" w:hAnsi="GHEA Grapalat" w:cs="Sylfaen"/>
                <w:sz w:val="22"/>
                <w:szCs w:val="22"/>
                <w:lang w:val="hy-AM"/>
              </w:rPr>
            </w:pPr>
            <w:r w:rsidRPr="008B3F6F">
              <w:rPr>
                <w:rFonts w:ascii="GHEA Grapalat" w:hAnsi="GHEA Grapalat" w:cs="Sylfaen"/>
                <w:sz w:val="22"/>
                <w:szCs w:val="22"/>
                <w:lang w:val="hy-AM"/>
              </w:rPr>
              <w:t>բ. հաճախորդի եկամուտի և ունեցվածքի աղբյուրը ճշտելուն ուղղված միջոցառումների ձեռնարկում,</w:t>
            </w:r>
          </w:p>
          <w:p w14:paraId="31D6D88D" w14:textId="77777777" w:rsidR="00093FA1" w:rsidRPr="008B3F6F" w:rsidRDefault="00093FA1" w:rsidP="008B3F6F">
            <w:pPr>
              <w:pStyle w:val="ListParagraph"/>
              <w:tabs>
                <w:tab w:val="left" w:pos="1080"/>
              </w:tabs>
              <w:autoSpaceDE w:val="0"/>
              <w:autoSpaceDN w:val="0"/>
              <w:adjustRightInd w:val="0"/>
              <w:ind w:left="0"/>
              <w:jc w:val="both"/>
              <w:rPr>
                <w:rFonts w:ascii="GHEA Grapalat" w:hAnsi="GHEA Grapalat" w:cs="Sylfaen"/>
                <w:sz w:val="22"/>
                <w:szCs w:val="22"/>
                <w:lang w:val="hy-AM"/>
              </w:rPr>
            </w:pPr>
            <w:r w:rsidRPr="008B3F6F">
              <w:rPr>
                <w:rFonts w:ascii="GHEA Grapalat" w:hAnsi="GHEA Grapalat" w:cs="Sylfaen"/>
                <w:sz w:val="22"/>
                <w:szCs w:val="22"/>
                <w:lang w:val="hy-AM"/>
              </w:rPr>
              <w:t>գ. գործարքի/գործարար հարաբերության նպատակի մանրամասն ուսումնասիրություն,</w:t>
            </w:r>
          </w:p>
          <w:p w14:paraId="1A3E625B" w14:textId="77777777" w:rsidR="00093FA1" w:rsidRPr="008B3F6F" w:rsidRDefault="00093FA1" w:rsidP="008B3F6F">
            <w:pPr>
              <w:pStyle w:val="ListParagraph"/>
              <w:ind w:left="0"/>
              <w:jc w:val="both"/>
              <w:rPr>
                <w:rFonts w:ascii="GHEA Grapalat" w:hAnsi="GHEA Grapalat" w:cs="Sylfaen"/>
                <w:sz w:val="22"/>
                <w:szCs w:val="22"/>
                <w:lang w:val="hy-AM"/>
              </w:rPr>
            </w:pPr>
            <w:r w:rsidRPr="008B3F6F">
              <w:rPr>
                <w:rFonts w:ascii="GHEA Grapalat" w:hAnsi="GHEA Grapalat" w:cs="Sylfaen"/>
                <w:sz w:val="22"/>
                <w:szCs w:val="22"/>
                <w:lang w:val="hy-AM"/>
              </w:rPr>
              <w:t>դ.  ընթացիկ հավելյալ ուսումնասիրության իրականացում,</w:t>
            </w:r>
          </w:p>
          <w:p w14:paraId="664FFB52" w14:textId="77777777" w:rsidR="00093FA1" w:rsidRPr="008B3F6F" w:rsidRDefault="00093FA1" w:rsidP="008B3F6F">
            <w:pPr>
              <w:pStyle w:val="ListParagraph"/>
              <w:ind w:left="0"/>
              <w:jc w:val="both"/>
              <w:rPr>
                <w:rFonts w:ascii="GHEA Grapalat" w:hAnsi="GHEA Grapalat" w:cs="Sylfaen"/>
                <w:sz w:val="22"/>
                <w:szCs w:val="22"/>
                <w:lang w:val="hy-AM"/>
              </w:rPr>
            </w:pPr>
            <w:r w:rsidRPr="008B3F6F">
              <w:rPr>
                <w:rFonts w:ascii="GHEA Grapalat" w:hAnsi="GHEA Grapalat" w:cs="Sylfaen"/>
                <w:sz w:val="22"/>
                <w:szCs w:val="22"/>
                <w:lang w:val="hy-AM"/>
              </w:rPr>
              <w:t>է) ՀԿԴ՝ Հայաստանի կենտրոնական դեպոզիտարիա</w:t>
            </w:r>
          </w:p>
          <w:p w14:paraId="256976D2" w14:textId="77777777" w:rsidR="00093FA1" w:rsidRPr="008B3F6F" w:rsidRDefault="00093FA1" w:rsidP="008B3F6F">
            <w:pPr>
              <w:pStyle w:val="ListParagraph"/>
              <w:ind w:left="0"/>
              <w:jc w:val="both"/>
              <w:rPr>
                <w:rFonts w:ascii="GHEA Grapalat" w:hAnsi="GHEA Grapalat" w:cstheme="minorHAnsi"/>
                <w:b/>
                <w:sz w:val="22"/>
                <w:szCs w:val="22"/>
                <w:lang w:val="hy-AM"/>
              </w:rPr>
            </w:pPr>
            <w:r w:rsidRPr="008B3F6F">
              <w:rPr>
                <w:rFonts w:ascii="GHEA Grapalat" w:hAnsi="GHEA Grapalat" w:cs="Sylfaen"/>
                <w:iCs/>
                <w:sz w:val="22"/>
                <w:szCs w:val="22"/>
                <w:lang w:val="hy-AM"/>
              </w:rPr>
              <w:t>ը</w:t>
            </w:r>
            <w:r w:rsidRPr="008B3F6F">
              <w:rPr>
                <w:rFonts w:ascii="GHEA Grapalat" w:hAnsi="GHEA Grapalat" w:cs="Sylfaen"/>
                <w:sz w:val="22"/>
                <w:szCs w:val="22"/>
                <w:lang w:val="hy-AM"/>
              </w:rPr>
              <w:t xml:space="preserve">) </w:t>
            </w:r>
            <w:r w:rsidRPr="008B3F6F">
              <w:rPr>
                <w:rFonts w:ascii="GHEA Grapalat" w:hAnsi="GHEA Grapalat" w:cs="Sylfaen"/>
                <w:b/>
                <w:iCs/>
                <w:sz w:val="22"/>
                <w:szCs w:val="22"/>
                <w:lang w:val="hy-AM"/>
              </w:rPr>
              <w:t>ՓԼ</w:t>
            </w:r>
            <w:r w:rsidRPr="008B3F6F">
              <w:rPr>
                <w:rFonts w:ascii="GHEA Grapalat" w:hAnsi="GHEA Grapalat" w:cstheme="minorHAnsi"/>
                <w:b/>
                <w:iCs/>
                <w:sz w:val="22"/>
                <w:szCs w:val="22"/>
                <w:lang w:val="hy-AM"/>
              </w:rPr>
              <w:t>/</w:t>
            </w:r>
            <w:r w:rsidRPr="008B3F6F">
              <w:rPr>
                <w:rFonts w:ascii="GHEA Grapalat" w:hAnsi="GHEA Grapalat" w:cs="Sylfaen"/>
                <w:b/>
                <w:iCs/>
                <w:sz w:val="22"/>
                <w:szCs w:val="22"/>
                <w:lang w:val="hy-AM"/>
              </w:rPr>
              <w:t>ԱՖ</w:t>
            </w:r>
            <w:r w:rsidRPr="008B3F6F">
              <w:rPr>
                <w:rFonts w:ascii="GHEA Grapalat" w:hAnsi="GHEA Grapalat" w:cstheme="minorHAnsi"/>
                <w:b/>
                <w:iCs/>
                <w:sz w:val="22"/>
                <w:szCs w:val="22"/>
                <w:lang w:val="hy-AM"/>
              </w:rPr>
              <w:t xml:space="preserve"> </w:t>
            </w:r>
            <w:r w:rsidRPr="008B3F6F">
              <w:rPr>
                <w:rFonts w:ascii="GHEA Grapalat" w:hAnsi="GHEA Grapalat" w:cs="Sylfaen"/>
                <w:b/>
                <w:iCs/>
                <w:sz w:val="22"/>
                <w:szCs w:val="22"/>
                <w:lang w:val="hy-AM"/>
              </w:rPr>
              <w:t xml:space="preserve">ռիսկ՝ </w:t>
            </w:r>
            <w:r w:rsidRPr="008B3F6F">
              <w:rPr>
                <w:rFonts w:ascii="GHEA Grapalat" w:hAnsi="GHEA Grapalat" w:cs="Sylfaen"/>
                <w:sz w:val="22"/>
                <w:szCs w:val="22"/>
                <w:lang w:val="hy-AM"/>
              </w:rPr>
              <w:t>ՓԼ/ԱՖ</w:t>
            </w:r>
            <w:r w:rsidRPr="008B3F6F">
              <w:rPr>
                <w:rFonts w:ascii="GHEA Grapalat" w:hAnsi="GHEA Grapalat" w:cstheme="minorHAnsi"/>
                <w:sz w:val="22"/>
                <w:szCs w:val="22"/>
                <w:lang w:val="af-ZA"/>
              </w:rPr>
              <w:t xml:space="preserve"> </w:t>
            </w:r>
            <w:r w:rsidRPr="008B3F6F">
              <w:rPr>
                <w:rFonts w:ascii="GHEA Grapalat" w:hAnsi="GHEA Grapalat" w:cs="Sylfaen"/>
                <w:sz w:val="22"/>
                <w:szCs w:val="22"/>
                <w:lang w:val="hy-AM"/>
              </w:rPr>
              <w:t>վտանգավորության</w:t>
            </w:r>
            <w:r w:rsidRPr="008B3F6F">
              <w:rPr>
                <w:rFonts w:ascii="GHEA Grapalat" w:hAnsi="GHEA Grapalat" w:cstheme="minorHAnsi"/>
                <w:sz w:val="22"/>
                <w:szCs w:val="22"/>
                <w:lang w:val="af-ZA"/>
              </w:rPr>
              <w:t xml:space="preserve"> </w:t>
            </w:r>
            <w:r w:rsidRPr="008B3F6F">
              <w:rPr>
                <w:rFonts w:ascii="GHEA Grapalat" w:hAnsi="GHEA Grapalat" w:cs="Sylfaen"/>
                <w:sz w:val="22"/>
                <w:szCs w:val="22"/>
                <w:lang w:val="hy-AM"/>
              </w:rPr>
              <w:t>մասին</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վկայող</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հանգամանքի</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ի</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հայտ</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գալու</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lastRenderedPageBreak/>
              <w:t>հավանականությունն</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է</w:t>
            </w:r>
            <w:r w:rsidRPr="008B3F6F">
              <w:rPr>
                <w:rFonts w:ascii="GHEA Grapalat" w:hAnsi="GHEA Grapalat" w:cstheme="minorHAnsi"/>
                <w:sz w:val="22"/>
                <w:szCs w:val="22"/>
                <w:lang w:val="af-ZA"/>
              </w:rPr>
              <w:t xml:space="preserve">, </w:t>
            </w:r>
            <w:r w:rsidRPr="008B3F6F">
              <w:rPr>
                <w:rFonts w:ascii="GHEA Grapalat" w:hAnsi="GHEA Grapalat" w:cs="Sylfaen"/>
                <w:sz w:val="22"/>
                <w:szCs w:val="22"/>
                <w:lang w:val="hy-AM"/>
              </w:rPr>
              <w:t>որը</w:t>
            </w:r>
            <w:r w:rsidRPr="008B3F6F">
              <w:rPr>
                <w:rFonts w:ascii="GHEA Grapalat" w:hAnsi="GHEA Grapalat" w:cstheme="minorHAnsi"/>
                <w:sz w:val="22"/>
                <w:szCs w:val="22"/>
                <w:lang w:val="af-ZA"/>
              </w:rPr>
              <w:t xml:space="preserve"> </w:t>
            </w:r>
            <w:r w:rsidRPr="008B3F6F">
              <w:rPr>
                <w:rFonts w:ascii="GHEA Grapalat" w:hAnsi="GHEA Grapalat" w:cs="Sylfaen"/>
                <w:sz w:val="22"/>
                <w:szCs w:val="22"/>
                <w:lang w:val="hy-AM"/>
              </w:rPr>
              <w:t>կարող</w:t>
            </w:r>
            <w:r w:rsidRPr="008B3F6F">
              <w:rPr>
                <w:rFonts w:ascii="GHEA Grapalat" w:hAnsi="GHEA Grapalat" w:cstheme="minorHAnsi"/>
                <w:sz w:val="22"/>
                <w:szCs w:val="22"/>
                <w:lang w:val="af-ZA"/>
              </w:rPr>
              <w:t xml:space="preserve"> </w:t>
            </w:r>
            <w:r w:rsidRPr="008B3F6F">
              <w:rPr>
                <w:rFonts w:ascii="GHEA Grapalat" w:hAnsi="GHEA Grapalat" w:cs="Sylfaen"/>
                <w:sz w:val="22"/>
                <w:szCs w:val="22"/>
                <w:lang w:val="hy-AM"/>
              </w:rPr>
              <w:t>է</w:t>
            </w:r>
            <w:r w:rsidRPr="008B3F6F">
              <w:rPr>
                <w:rFonts w:ascii="GHEA Grapalat" w:hAnsi="GHEA Grapalat" w:cstheme="minorHAnsi"/>
                <w:sz w:val="22"/>
                <w:szCs w:val="22"/>
                <w:lang w:val="af-ZA"/>
              </w:rPr>
              <w:t xml:space="preserve"> </w:t>
            </w:r>
            <w:r w:rsidRPr="008B3F6F">
              <w:rPr>
                <w:rFonts w:ascii="GHEA Grapalat" w:hAnsi="GHEA Grapalat" w:cs="Sylfaen"/>
                <w:sz w:val="22"/>
                <w:szCs w:val="22"/>
                <w:lang w:val="hy-AM"/>
              </w:rPr>
              <w:t>գնահատվել</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հաճախորդին</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և</w:t>
            </w:r>
            <w:r w:rsidRPr="008B3F6F">
              <w:rPr>
                <w:rFonts w:ascii="GHEA Grapalat" w:hAnsi="GHEA Grapalat" w:cstheme="minorHAnsi"/>
                <w:sz w:val="22"/>
                <w:szCs w:val="22"/>
                <w:lang w:val="af-ZA"/>
              </w:rPr>
              <w:t>(</w:t>
            </w:r>
            <w:r w:rsidRPr="008B3F6F">
              <w:rPr>
                <w:rFonts w:ascii="GHEA Grapalat" w:hAnsi="GHEA Grapalat" w:cs="Sylfaen"/>
                <w:sz w:val="22"/>
                <w:szCs w:val="22"/>
                <w:lang w:val="hy-AM"/>
              </w:rPr>
              <w:t>կամ</w:t>
            </w:r>
            <w:r w:rsidRPr="008B3F6F">
              <w:rPr>
                <w:rFonts w:ascii="GHEA Grapalat" w:hAnsi="GHEA Grapalat" w:cstheme="minorHAnsi"/>
                <w:sz w:val="22"/>
                <w:szCs w:val="22"/>
                <w:lang w:val="af-ZA"/>
              </w:rPr>
              <w:t xml:space="preserve">) </w:t>
            </w:r>
            <w:r w:rsidRPr="008B3F6F">
              <w:rPr>
                <w:rFonts w:ascii="GHEA Grapalat" w:hAnsi="GHEA Grapalat" w:cs="Sylfaen"/>
                <w:sz w:val="22"/>
                <w:szCs w:val="22"/>
                <w:lang w:val="hy-AM"/>
              </w:rPr>
              <w:t>գործարքին</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բնորոշ</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չափանիշներով</w:t>
            </w:r>
            <w:r w:rsidRPr="008B3F6F">
              <w:rPr>
                <w:rFonts w:ascii="GHEA Grapalat" w:hAnsi="GHEA Grapalat" w:cstheme="minorHAnsi"/>
                <w:sz w:val="22"/>
                <w:szCs w:val="22"/>
                <w:lang w:val="hy-AM"/>
              </w:rPr>
              <w:t>,</w:t>
            </w:r>
          </w:p>
          <w:p w14:paraId="5A001DB2" w14:textId="77777777" w:rsidR="00093FA1" w:rsidRPr="008B3F6F" w:rsidRDefault="00093FA1" w:rsidP="008B3F6F">
            <w:pPr>
              <w:pStyle w:val="ListParagraph"/>
              <w:ind w:left="0"/>
              <w:jc w:val="both"/>
              <w:rPr>
                <w:rFonts w:ascii="GHEA Grapalat" w:hAnsi="GHEA Grapalat" w:cstheme="minorHAnsi"/>
                <w:bCs/>
                <w:sz w:val="22"/>
                <w:szCs w:val="22"/>
                <w:lang w:val="hy-AM"/>
              </w:rPr>
            </w:pPr>
            <w:r w:rsidRPr="008B3F6F">
              <w:rPr>
                <w:rFonts w:ascii="GHEA Grapalat" w:hAnsi="GHEA Grapalat" w:cstheme="minorHAnsi"/>
                <w:bCs/>
                <w:sz w:val="22"/>
                <w:szCs w:val="22"/>
                <w:lang w:val="hy-AM"/>
              </w:rPr>
              <w:t xml:space="preserve">թ) </w:t>
            </w:r>
            <w:r w:rsidRPr="008B3F6F">
              <w:rPr>
                <w:rFonts w:ascii="GHEA Grapalat" w:hAnsi="GHEA Grapalat" w:cstheme="minorHAnsi"/>
                <w:b/>
                <w:sz w:val="22"/>
                <w:szCs w:val="22"/>
                <w:lang w:val="hy-AM"/>
              </w:rPr>
              <w:t>բարձր ռիսկի չափանիշ</w:t>
            </w:r>
            <w:r w:rsidRPr="008B3F6F">
              <w:rPr>
                <w:rFonts w:ascii="GHEA Grapalat" w:hAnsi="GHEA Grapalat" w:cstheme="minorHAnsi"/>
                <w:bCs/>
                <w:sz w:val="22"/>
                <w:szCs w:val="22"/>
                <w:lang w:val="hy-AM"/>
              </w:rPr>
              <w:t>՝ Փողերի լվացման և ահաբեկչության ֆինանսավորման դեմ պայքարի մասին ՀՀ օրենքով, ՀԿԴ ներքին իրավական ակտերով սահմանված չափանիշ, որը վկայում է ՓԼ/ԱՖ բարձր հավանականության մասին,</w:t>
            </w:r>
          </w:p>
          <w:p w14:paraId="51801379" w14:textId="77777777" w:rsidR="00093FA1" w:rsidRPr="008B3F6F" w:rsidRDefault="00093FA1" w:rsidP="008B3F6F">
            <w:pPr>
              <w:pStyle w:val="ListParagraph"/>
              <w:ind w:left="0"/>
              <w:jc w:val="both"/>
              <w:rPr>
                <w:rFonts w:ascii="GHEA Grapalat" w:hAnsi="GHEA Grapalat" w:cstheme="minorHAnsi"/>
                <w:sz w:val="22"/>
                <w:szCs w:val="22"/>
                <w:lang w:val="af-ZA"/>
              </w:rPr>
            </w:pPr>
            <w:r w:rsidRPr="008B3F6F">
              <w:rPr>
                <w:rFonts w:ascii="GHEA Grapalat" w:hAnsi="GHEA Grapalat" w:cstheme="minorHAnsi"/>
                <w:bCs/>
                <w:sz w:val="22"/>
                <w:szCs w:val="22"/>
                <w:lang w:val="hy-AM"/>
              </w:rPr>
              <w:t xml:space="preserve">ժ) </w:t>
            </w:r>
            <w:r w:rsidRPr="008B3F6F">
              <w:rPr>
                <w:rFonts w:ascii="GHEA Grapalat" w:hAnsi="GHEA Grapalat" w:cstheme="minorHAnsi"/>
                <w:b/>
                <w:sz w:val="22"/>
                <w:szCs w:val="22"/>
                <w:lang w:val="hy-AM"/>
              </w:rPr>
              <w:t>ցածր ռիսկի չափանիշ</w:t>
            </w:r>
            <w:r w:rsidRPr="008B3F6F">
              <w:rPr>
                <w:rFonts w:ascii="GHEA Grapalat" w:hAnsi="GHEA Grapalat" w:cstheme="minorHAnsi"/>
                <w:bCs/>
                <w:sz w:val="22"/>
                <w:szCs w:val="22"/>
                <w:lang w:val="hy-AM"/>
              </w:rPr>
              <w:t xml:space="preserve">՝ </w:t>
            </w:r>
            <w:r w:rsidRPr="008B3F6F">
              <w:rPr>
                <w:rFonts w:ascii="GHEA Grapalat" w:hAnsi="GHEA Grapalat" w:cs="Sylfaen"/>
                <w:sz w:val="22"/>
                <w:szCs w:val="22"/>
                <w:lang w:val="hy-AM"/>
              </w:rPr>
              <w:t>Փողերի լվացման և ահաբեկչության ֆինանսավորման դեմ պայքարի մասին ՀՀ օրենքով սահմանված</w:t>
            </w:r>
            <w:r w:rsidRPr="008B3F6F">
              <w:rPr>
                <w:rFonts w:ascii="GHEA Grapalat" w:hAnsi="GHEA Grapalat" w:cstheme="minorHAnsi"/>
                <w:sz w:val="22"/>
                <w:szCs w:val="22"/>
                <w:lang w:val="af-ZA"/>
              </w:rPr>
              <w:t xml:space="preserve"> </w:t>
            </w:r>
            <w:r w:rsidRPr="008B3F6F">
              <w:rPr>
                <w:rFonts w:ascii="GHEA Grapalat" w:hAnsi="GHEA Grapalat" w:cs="Sylfaen"/>
                <w:sz w:val="22"/>
                <w:szCs w:val="22"/>
                <w:lang w:val="hy-AM"/>
              </w:rPr>
              <w:t>չափանիշ</w:t>
            </w:r>
            <w:r w:rsidRPr="008B3F6F">
              <w:rPr>
                <w:rFonts w:ascii="GHEA Grapalat" w:hAnsi="GHEA Grapalat" w:cstheme="minorHAnsi"/>
                <w:sz w:val="22"/>
                <w:szCs w:val="22"/>
                <w:lang w:val="af-ZA"/>
              </w:rPr>
              <w:t xml:space="preserve">, </w:t>
            </w:r>
            <w:r w:rsidRPr="008B3F6F">
              <w:rPr>
                <w:rFonts w:ascii="GHEA Grapalat" w:hAnsi="GHEA Grapalat" w:cs="Sylfaen"/>
                <w:sz w:val="22"/>
                <w:szCs w:val="22"/>
                <w:lang w:val="hy-AM"/>
              </w:rPr>
              <w:t>որը</w:t>
            </w:r>
            <w:r w:rsidRPr="008B3F6F">
              <w:rPr>
                <w:rFonts w:ascii="GHEA Grapalat" w:hAnsi="GHEA Grapalat" w:cstheme="minorHAnsi"/>
                <w:sz w:val="22"/>
                <w:szCs w:val="22"/>
                <w:lang w:val="af-ZA"/>
              </w:rPr>
              <w:t xml:space="preserve"> </w:t>
            </w:r>
            <w:r w:rsidRPr="008B3F6F">
              <w:rPr>
                <w:rFonts w:ascii="GHEA Grapalat" w:hAnsi="GHEA Grapalat" w:cs="Sylfaen"/>
                <w:sz w:val="22"/>
                <w:szCs w:val="22"/>
                <w:lang w:val="hy-AM"/>
              </w:rPr>
              <w:t>վկայում</w:t>
            </w:r>
            <w:r w:rsidRPr="008B3F6F">
              <w:rPr>
                <w:rFonts w:ascii="GHEA Grapalat" w:hAnsi="GHEA Grapalat" w:cstheme="minorHAnsi"/>
                <w:sz w:val="22"/>
                <w:szCs w:val="22"/>
                <w:lang w:val="af-ZA"/>
              </w:rPr>
              <w:t xml:space="preserve"> </w:t>
            </w:r>
            <w:r w:rsidRPr="008B3F6F">
              <w:rPr>
                <w:rFonts w:ascii="GHEA Grapalat" w:hAnsi="GHEA Grapalat" w:cs="Sylfaen"/>
                <w:sz w:val="22"/>
                <w:szCs w:val="22"/>
                <w:lang w:val="hy-AM"/>
              </w:rPr>
              <w:t>է</w:t>
            </w:r>
            <w:r w:rsidRPr="008B3F6F">
              <w:rPr>
                <w:rFonts w:ascii="GHEA Grapalat" w:hAnsi="GHEA Grapalat" w:cstheme="minorHAnsi"/>
                <w:sz w:val="22"/>
                <w:szCs w:val="22"/>
                <w:lang w:val="af-ZA"/>
              </w:rPr>
              <w:t xml:space="preserve"> </w:t>
            </w:r>
            <w:r w:rsidRPr="008B3F6F">
              <w:rPr>
                <w:rFonts w:ascii="GHEA Grapalat" w:hAnsi="GHEA Grapalat" w:cs="Sylfaen"/>
                <w:sz w:val="22"/>
                <w:szCs w:val="22"/>
                <w:lang w:val="hy-AM"/>
              </w:rPr>
              <w:t>ՓԼ/ԱՖ ցածր</w:t>
            </w:r>
            <w:r w:rsidRPr="008B3F6F">
              <w:rPr>
                <w:rFonts w:ascii="GHEA Grapalat" w:hAnsi="GHEA Grapalat" w:cstheme="minorHAnsi"/>
                <w:sz w:val="22"/>
                <w:szCs w:val="22"/>
                <w:lang w:val="af-ZA"/>
              </w:rPr>
              <w:t xml:space="preserve"> </w:t>
            </w:r>
            <w:r w:rsidRPr="008B3F6F">
              <w:rPr>
                <w:rFonts w:ascii="GHEA Grapalat" w:hAnsi="GHEA Grapalat" w:cs="Sylfaen"/>
                <w:sz w:val="22"/>
                <w:szCs w:val="22"/>
                <w:lang w:val="hy-AM"/>
              </w:rPr>
              <w:t>հավանականության</w:t>
            </w:r>
            <w:r w:rsidRPr="008B3F6F">
              <w:rPr>
                <w:rFonts w:ascii="GHEA Grapalat" w:hAnsi="GHEA Grapalat" w:cstheme="minorHAnsi"/>
                <w:sz w:val="22"/>
                <w:szCs w:val="22"/>
                <w:lang w:val="af-ZA"/>
              </w:rPr>
              <w:t xml:space="preserve"> </w:t>
            </w:r>
            <w:r w:rsidRPr="008B3F6F">
              <w:rPr>
                <w:rFonts w:ascii="GHEA Grapalat" w:hAnsi="GHEA Grapalat" w:cs="Sylfaen"/>
                <w:sz w:val="22"/>
                <w:szCs w:val="22"/>
                <w:lang w:val="hy-AM"/>
              </w:rPr>
              <w:t>մասին</w:t>
            </w:r>
            <w:r w:rsidRPr="008B3F6F">
              <w:rPr>
                <w:rFonts w:ascii="GHEA Grapalat" w:hAnsi="GHEA Grapalat" w:cstheme="minorHAnsi"/>
                <w:sz w:val="22"/>
                <w:szCs w:val="22"/>
                <w:lang w:val="af-ZA"/>
              </w:rPr>
              <w:t>,</w:t>
            </w:r>
          </w:p>
          <w:p w14:paraId="3977F2AE" w14:textId="77777777" w:rsidR="00093FA1" w:rsidRPr="008B3F6F" w:rsidRDefault="00093FA1" w:rsidP="008B3F6F">
            <w:pPr>
              <w:pStyle w:val="ListParagraph"/>
              <w:tabs>
                <w:tab w:val="left" w:pos="1080"/>
              </w:tabs>
              <w:ind w:left="0"/>
              <w:jc w:val="both"/>
              <w:rPr>
                <w:rFonts w:ascii="GHEA Grapalat" w:hAnsi="GHEA Grapalat" w:cs="Sylfaen"/>
                <w:sz w:val="22"/>
                <w:szCs w:val="22"/>
                <w:lang w:val="hy-AM"/>
              </w:rPr>
            </w:pPr>
            <w:r w:rsidRPr="008B3F6F">
              <w:rPr>
                <w:rFonts w:ascii="GHEA Grapalat" w:hAnsi="GHEA Grapalat" w:cstheme="minorHAnsi"/>
                <w:sz w:val="22"/>
                <w:szCs w:val="22"/>
                <w:lang w:val="hy-AM"/>
              </w:rPr>
              <w:t>ի</w:t>
            </w:r>
            <w:r w:rsidRPr="008B3F6F">
              <w:rPr>
                <w:rFonts w:ascii="GHEA Grapalat" w:hAnsi="GHEA Grapalat" w:cstheme="minorHAnsi"/>
                <w:sz w:val="22"/>
                <w:szCs w:val="22"/>
                <w:lang w:val="af-ZA"/>
              </w:rPr>
              <w:t>)</w:t>
            </w:r>
            <w:r w:rsidRPr="008B3F6F">
              <w:rPr>
                <w:rFonts w:ascii="GHEA Grapalat" w:hAnsi="GHEA Grapalat" w:cstheme="minorHAnsi"/>
                <w:sz w:val="22"/>
                <w:szCs w:val="22"/>
                <w:lang w:val="hy-AM"/>
              </w:rPr>
              <w:t xml:space="preserve"> </w:t>
            </w:r>
            <w:r w:rsidRPr="008B3F6F">
              <w:rPr>
                <w:rFonts w:ascii="GHEA Grapalat" w:hAnsi="GHEA Grapalat" w:cs="Sylfaen"/>
                <w:b/>
                <w:iCs/>
                <w:sz w:val="22"/>
                <w:szCs w:val="22"/>
                <w:lang w:val="hy-AM"/>
              </w:rPr>
              <w:t>ք</w:t>
            </w:r>
            <w:r w:rsidRPr="008B3F6F">
              <w:rPr>
                <w:rFonts w:ascii="GHEA Grapalat" w:hAnsi="GHEA Grapalat" w:cs="Sylfaen"/>
                <w:b/>
                <w:iCs/>
                <w:sz w:val="22"/>
                <w:szCs w:val="22"/>
              </w:rPr>
              <w:t>աղաքական</w:t>
            </w:r>
            <w:r w:rsidRPr="008B3F6F">
              <w:rPr>
                <w:rFonts w:ascii="GHEA Grapalat" w:hAnsi="GHEA Grapalat" w:cs="Sylfaen"/>
                <w:b/>
                <w:iCs/>
                <w:sz w:val="22"/>
                <w:szCs w:val="22"/>
                <w:lang w:val="af-ZA"/>
              </w:rPr>
              <w:t xml:space="preserve"> </w:t>
            </w:r>
            <w:r w:rsidRPr="008B3F6F">
              <w:rPr>
                <w:rFonts w:ascii="GHEA Grapalat" w:hAnsi="GHEA Grapalat" w:cs="Sylfaen"/>
                <w:b/>
                <w:iCs/>
                <w:sz w:val="22"/>
                <w:szCs w:val="22"/>
              </w:rPr>
              <w:t>ազդեցություն</w:t>
            </w:r>
            <w:r w:rsidRPr="008B3F6F">
              <w:rPr>
                <w:rFonts w:ascii="GHEA Grapalat" w:hAnsi="GHEA Grapalat" w:cs="Sylfaen"/>
                <w:b/>
                <w:iCs/>
                <w:sz w:val="22"/>
                <w:szCs w:val="22"/>
                <w:lang w:val="af-ZA"/>
              </w:rPr>
              <w:t xml:space="preserve"> </w:t>
            </w:r>
            <w:r w:rsidRPr="008B3F6F">
              <w:rPr>
                <w:rFonts w:ascii="GHEA Grapalat" w:hAnsi="GHEA Grapalat" w:cs="Sylfaen"/>
                <w:b/>
                <w:iCs/>
                <w:sz w:val="22"/>
                <w:szCs w:val="22"/>
              </w:rPr>
              <w:t>ունեցող</w:t>
            </w:r>
            <w:r w:rsidRPr="008B3F6F">
              <w:rPr>
                <w:rFonts w:ascii="GHEA Grapalat" w:hAnsi="GHEA Grapalat" w:cs="Sylfaen"/>
                <w:b/>
                <w:iCs/>
                <w:sz w:val="22"/>
                <w:szCs w:val="22"/>
                <w:lang w:val="af-ZA"/>
              </w:rPr>
              <w:t xml:space="preserve"> </w:t>
            </w:r>
            <w:r w:rsidRPr="008B3F6F">
              <w:rPr>
                <w:rFonts w:ascii="GHEA Grapalat" w:hAnsi="GHEA Grapalat" w:cs="Sylfaen"/>
                <w:b/>
                <w:iCs/>
                <w:sz w:val="22"/>
                <w:szCs w:val="22"/>
              </w:rPr>
              <w:t>անձ</w:t>
            </w:r>
            <w:r w:rsidRPr="008B3F6F">
              <w:rPr>
                <w:rFonts w:ascii="GHEA Grapalat" w:hAnsi="GHEA Grapalat" w:cs="Sylfaen"/>
                <w:b/>
                <w:iCs/>
                <w:sz w:val="22"/>
                <w:szCs w:val="22"/>
                <w:lang w:val="hy-AM"/>
              </w:rPr>
              <w:t xml:space="preserve">՝ </w:t>
            </w:r>
            <w:r w:rsidRPr="008B3F6F">
              <w:rPr>
                <w:rFonts w:ascii="GHEA Grapalat" w:hAnsi="GHEA Grapalat" w:cs="Sylfaen"/>
                <w:bCs/>
                <w:iCs/>
                <w:sz w:val="22"/>
                <w:szCs w:val="22"/>
                <w:lang w:val="hy-AM"/>
              </w:rPr>
              <w:t>տեղական և</w:t>
            </w:r>
            <w:r w:rsidRPr="008B3F6F">
              <w:rPr>
                <w:rFonts w:ascii="GHEA Grapalat" w:hAnsi="GHEA Grapalat" w:cs="Sylfaen"/>
                <w:b/>
                <w:iCs/>
                <w:sz w:val="22"/>
                <w:szCs w:val="22"/>
                <w:lang w:val="hy-AM"/>
              </w:rPr>
              <w:t xml:space="preserve"> </w:t>
            </w:r>
            <w:r w:rsidRPr="008B3F6F">
              <w:rPr>
                <w:rFonts w:ascii="GHEA Grapalat" w:hAnsi="GHEA Grapalat" w:cs="Sylfaen"/>
                <w:sz w:val="22"/>
                <w:szCs w:val="22"/>
                <w:lang w:val="hy-AM"/>
              </w:rPr>
              <w:t>արտասահմանյան երկրի կամ տարածքի նախկին կամ գործող բարձրաստիճան պաշտոնատար անձ, որն իրականացրել կամ իրականացնում է պետական, քաղաքական կամ հանրային բնույթի նշանակալից գործառույթներ,</w:t>
            </w:r>
          </w:p>
          <w:p w14:paraId="070ABBB2" w14:textId="77777777" w:rsidR="00093FA1" w:rsidRPr="008B3F6F" w:rsidRDefault="00093FA1" w:rsidP="008B3F6F">
            <w:pPr>
              <w:jc w:val="center"/>
              <w:rPr>
                <w:rFonts w:ascii="GHEA Grapalat" w:hAnsi="GHEA Grapalat" w:cs="Sylfaen"/>
                <w:b/>
                <w:bCs/>
                <w:color w:val="000000"/>
                <w:sz w:val="22"/>
                <w:szCs w:val="22"/>
                <w:lang w:val="hy-AM"/>
              </w:rPr>
            </w:pPr>
          </w:p>
        </w:tc>
        <w:tc>
          <w:tcPr>
            <w:tcW w:w="4675" w:type="dxa"/>
          </w:tcPr>
          <w:p w14:paraId="35E7BC3C" w14:textId="406BF6BC"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lastRenderedPageBreak/>
              <w:t xml:space="preserve">e) </w:t>
            </w:r>
            <w:r w:rsidRPr="006E2A21">
              <w:rPr>
                <w:rFonts w:ascii="GHEA Grapalat" w:hAnsi="GHEA Grapalat" w:cs="Sylfaen"/>
                <w:b/>
                <w:bCs/>
                <w:color w:val="000000"/>
                <w:sz w:val="24"/>
                <w:szCs w:val="24"/>
                <w:lang w:val="hy-AM"/>
              </w:rPr>
              <w:t>customer due diligence</w:t>
            </w:r>
            <w:r w:rsidRPr="008B3F6F">
              <w:rPr>
                <w:rFonts w:ascii="GHEA Grapalat" w:hAnsi="GHEA Grapalat" w:cs="Sylfaen"/>
                <w:bCs/>
                <w:color w:val="000000"/>
                <w:sz w:val="24"/>
                <w:szCs w:val="24"/>
                <w:lang w:val="hy-AM"/>
              </w:rPr>
              <w:t xml:space="preserve"> </w:t>
            </w:r>
            <w:r w:rsidR="006E2A21">
              <w:rPr>
                <w:rFonts w:ascii="GHEA Grapalat" w:hAnsi="GHEA Grapalat" w:cs="Sylfaen"/>
                <w:bCs/>
                <w:color w:val="000000"/>
                <w:sz w:val="24"/>
                <w:szCs w:val="24"/>
              </w:rPr>
              <w:t>shall mean</w:t>
            </w:r>
            <w:r w:rsidRPr="008B3F6F">
              <w:rPr>
                <w:rFonts w:ascii="GHEA Grapalat" w:hAnsi="GHEA Grapalat" w:cs="Sylfaen"/>
                <w:bCs/>
                <w:color w:val="000000"/>
                <w:sz w:val="24"/>
                <w:szCs w:val="24"/>
                <w:lang w:val="hy-AM"/>
              </w:rPr>
              <w:t xml:space="preserve"> a process of acquiring and analyzing information (including documents) using a risk-based approach about the customer</w:t>
            </w:r>
            <w:r w:rsidR="00AA13E5">
              <w:rPr>
                <w:rFonts w:ascii="GHEA Grapalat" w:hAnsi="GHEA Grapalat" w:cs="Sylfaen"/>
                <w:bCs/>
                <w:color w:val="000000"/>
                <w:sz w:val="24"/>
                <w:szCs w:val="24"/>
                <w:lang w:val="hy-AM"/>
              </w:rPr>
              <w:t>’</w:t>
            </w:r>
            <w:r w:rsidRPr="008B3F6F">
              <w:rPr>
                <w:rFonts w:ascii="GHEA Grapalat" w:hAnsi="GHEA Grapalat" w:cs="Sylfaen"/>
                <w:bCs/>
                <w:color w:val="000000"/>
                <w:sz w:val="24"/>
                <w:szCs w:val="24"/>
                <w:lang w:val="hy-AM"/>
              </w:rPr>
              <w:t>s identity and business profile in order to form a proper understanding of the customer, which includes:</w:t>
            </w:r>
          </w:p>
          <w:p w14:paraId="162D1ACC" w14:textId="77777777"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a. identification of the client (including verification of the identity of the authorized person and the beneficial owner),</w:t>
            </w:r>
          </w:p>
          <w:p w14:paraId="5B69C525" w14:textId="77777777"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b. ascertaining the purpose and intended nature of the business relationship,</w:t>
            </w:r>
          </w:p>
          <w:p w14:paraId="03BD0FC3" w14:textId="77777777"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c. ongoing due diligence on the business relationship;</w:t>
            </w:r>
          </w:p>
          <w:p w14:paraId="07124DDC" w14:textId="544F2AE0"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f) additio</w:t>
            </w:r>
            <w:r w:rsidR="00113F4A">
              <w:rPr>
                <w:rFonts w:ascii="GHEA Grapalat" w:hAnsi="GHEA Grapalat" w:cs="Sylfaen"/>
                <w:bCs/>
                <w:color w:val="000000"/>
                <w:sz w:val="24"/>
                <w:szCs w:val="24"/>
                <w:lang w:val="hy-AM"/>
              </w:rPr>
              <w:t>nal due diligence of the client shall mean</w:t>
            </w:r>
            <w:r w:rsidRPr="008B3F6F">
              <w:rPr>
                <w:rFonts w:ascii="GHEA Grapalat" w:hAnsi="GHEA Grapalat" w:cs="Sylfaen"/>
                <w:bCs/>
                <w:color w:val="000000"/>
                <w:sz w:val="24"/>
                <w:szCs w:val="24"/>
                <w:lang w:val="hy-AM"/>
              </w:rPr>
              <w:t xml:space="preserve"> extended application of the due diligence of the Client, within the framework of which, in addition to the due diligence measures, the following measures are also carried out:</w:t>
            </w:r>
          </w:p>
          <w:p w14:paraId="6441B63B" w14:textId="77777777"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a. obtaining the approval of the chief officer of the financial monitoring service for the establishment of a business relationship/execution of a transaction,</w:t>
            </w:r>
          </w:p>
          <w:p w14:paraId="47F8CFF2" w14:textId="64D1D247"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b. undertaking measures aimed at ascertaining the source of the client</w:t>
            </w:r>
            <w:r w:rsidR="00AA13E5">
              <w:rPr>
                <w:rFonts w:ascii="GHEA Grapalat" w:hAnsi="GHEA Grapalat" w:cs="Sylfaen"/>
                <w:bCs/>
                <w:color w:val="000000"/>
                <w:sz w:val="24"/>
                <w:szCs w:val="24"/>
                <w:lang w:val="hy-AM"/>
              </w:rPr>
              <w:t>’</w:t>
            </w:r>
            <w:r w:rsidRPr="008B3F6F">
              <w:rPr>
                <w:rFonts w:ascii="GHEA Grapalat" w:hAnsi="GHEA Grapalat" w:cs="Sylfaen"/>
                <w:bCs/>
                <w:color w:val="000000"/>
                <w:sz w:val="24"/>
                <w:szCs w:val="24"/>
                <w:lang w:val="hy-AM"/>
              </w:rPr>
              <w:t>s income and assets,</w:t>
            </w:r>
          </w:p>
          <w:p w14:paraId="2F4E60F0" w14:textId="77777777"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c. detailed examination of the purpose of the transaction/business relationship;</w:t>
            </w:r>
          </w:p>
          <w:p w14:paraId="6CE9B1D9" w14:textId="2A638C67" w:rsidR="00093FA1"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d. conducting an ongoing additional </w:t>
            </w:r>
            <w:r w:rsidR="00445522">
              <w:rPr>
                <w:rFonts w:ascii="GHEA Grapalat" w:hAnsi="GHEA Grapalat" w:cs="Sylfaen"/>
                <w:bCs/>
                <w:color w:val="000000"/>
                <w:sz w:val="24"/>
                <w:szCs w:val="24"/>
              </w:rPr>
              <w:t>due diligence</w:t>
            </w:r>
            <w:r w:rsidRPr="008B3F6F">
              <w:rPr>
                <w:rFonts w:ascii="GHEA Grapalat" w:hAnsi="GHEA Grapalat" w:cs="Sylfaen"/>
                <w:bCs/>
                <w:color w:val="000000"/>
                <w:sz w:val="24"/>
                <w:szCs w:val="24"/>
                <w:lang w:val="hy-AM"/>
              </w:rPr>
              <w:t>,</w:t>
            </w:r>
          </w:p>
          <w:p w14:paraId="480E0BA2" w14:textId="5DE112E0" w:rsidR="00445522" w:rsidRDefault="00445522" w:rsidP="00093FA1">
            <w:pPr>
              <w:jc w:val="both"/>
              <w:rPr>
                <w:rFonts w:ascii="GHEA Grapalat" w:hAnsi="GHEA Grapalat" w:cs="Sylfaen"/>
                <w:bCs/>
                <w:color w:val="000000"/>
                <w:sz w:val="24"/>
                <w:szCs w:val="24"/>
                <w:lang w:val="hy-AM"/>
              </w:rPr>
            </w:pPr>
          </w:p>
          <w:p w14:paraId="1E9E1117" w14:textId="77777777" w:rsidR="00445522" w:rsidRPr="008B3F6F" w:rsidRDefault="00445522" w:rsidP="00093FA1">
            <w:pPr>
              <w:jc w:val="both"/>
              <w:rPr>
                <w:rFonts w:ascii="GHEA Grapalat" w:hAnsi="GHEA Grapalat" w:cs="Sylfaen"/>
                <w:bCs/>
                <w:color w:val="000000"/>
                <w:sz w:val="24"/>
                <w:szCs w:val="24"/>
                <w:lang w:val="hy-AM"/>
              </w:rPr>
            </w:pPr>
          </w:p>
          <w:p w14:paraId="5C58C9CA" w14:textId="45FDBE8C"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g) </w:t>
            </w:r>
            <w:r w:rsidRPr="00445522">
              <w:rPr>
                <w:rFonts w:ascii="GHEA Grapalat" w:hAnsi="GHEA Grapalat" w:cs="Sylfaen"/>
                <w:b/>
                <w:bCs/>
                <w:color w:val="000000"/>
                <w:sz w:val="24"/>
                <w:szCs w:val="24"/>
                <w:lang w:val="hy-AM"/>
              </w:rPr>
              <w:t>CDA</w:t>
            </w:r>
            <w:r w:rsidR="00445522">
              <w:rPr>
                <w:rFonts w:ascii="GHEA Grapalat" w:hAnsi="GHEA Grapalat" w:cs="Sylfaen"/>
                <w:bCs/>
                <w:color w:val="000000"/>
                <w:sz w:val="24"/>
                <w:szCs w:val="24"/>
                <w:lang w:val="hy-AM"/>
              </w:rPr>
              <w:t xml:space="preserve"> shall mean the</w:t>
            </w:r>
            <w:r w:rsidRPr="008B3F6F">
              <w:rPr>
                <w:rFonts w:ascii="GHEA Grapalat" w:hAnsi="GHEA Grapalat" w:cs="Sylfaen"/>
                <w:bCs/>
                <w:color w:val="000000"/>
                <w:sz w:val="24"/>
                <w:szCs w:val="24"/>
                <w:lang w:val="hy-AM"/>
              </w:rPr>
              <w:t xml:space="preserve"> Central Depository of Armenia</w:t>
            </w:r>
          </w:p>
          <w:p w14:paraId="5542433E" w14:textId="36BC14BB"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h) </w:t>
            </w:r>
            <w:r w:rsidRPr="00445522">
              <w:rPr>
                <w:rFonts w:ascii="GHEA Grapalat" w:hAnsi="GHEA Grapalat" w:cs="Sylfaen"/>
                <w:b/>
                <w:bCs/>
                <w:color w:val="000000"/>
                <w:sz w:val="24"/>
                <w:szCs w:val="24"/>
                <w:lang w:val="hy-AM"/>
              </w:rPr>
              <w:t>ML/</w:t>
            </w:r>
            <w:r w:rsidR="00445522" w:rsidRPr="00445522">
              <w:rPr>
                <w:rFonts w:ascii="GHEA Grapalat" w:hAnsi="GHEA Grapalat" w:cs="Sylfaen"/>
                <w:b/>
                <w:bCs/>
                <w:color w:val="000000"/>
                <w:sz w:val="24"/>
                <w:szCs w:val="24"/>
              </w:rPr>
              <w:t>T</w:t>
            </w:r>
            <w:r w:rsidRPr="00445522">
              <w:rPr>
                <w:rFonts w:ascii="GHEA Grapalat" w:hAnsi="GHEA Grapalat" w:cs="Sylfaen"/>
                <w:b/>
                <w:bCs/>
                <w:color w:val="000000"/>
                <w:sz w:val="24"/>
                <w:szCs w:val="24"/>
                <w:lang w:val="hy-AM"/>
              </w:rPr>
              <w:t>F risk</w:t>
            </w:r>
            <w:r w:rsidRPr="008B3F6F">
              <w:rPr>
                <w:rFonts w:ascii="GHEA Grapalat" w:hAnsi="GHEA Grapalat" w:cs="Sylfaen"/>
                <w:bCs/>
                <w:color w:val="000000"/>
                <w:sz w:val="24"/>
                <w:szCs w:val="24"/>
                <w:lang w:val="hy-AM"/>
              </w:rPr>
              <w:t xml:space="preserve"> </w:t>
            </w:r>
            <w:r w:rsidR="00445522">
              <w:rPr>
                <w:rFonts w:ascii="GHEA Grapalat" w:hAnsi="GHEA Grapalat" w:cs="Sylfaen"/>
                <w:bCs/>
                <w:color w:val="000000"/>
                <w:sz w:val="24"/>
                <w:szCs w:val="24"/>
              </w:rPr>
              <w:t>shall mean</w:t>
            </w:r>
            <w:r w:rsidRPr="008B3F6F">
              <w:rPr>
                <w:rFonts w:ascii="GHEA Grapalat" w:hAnsi="GHEA Grapalat" w:cs="Sylfaen"/>
                <w:bCs/>
                <w:color w:val="000000"/>
                <w:sz w:val="24"/>
                <w:szCs w:val="24"/>
                <w:lang w:val="hy-AM"/>
              </w:rPr>
              <w:t xml:space="preserve"> the probability of occurrence of a circumstance indicating the danger of ML/</w:t>
            </w:r>
            <w:r w:rsidR="00445522">
              <w:rPr>
                <w:rFonts w:ascii="GHEA Grapalat" w:hAnsi="GHEA Grapalat" w:cs="Sylfaen"/>
                <w:bCs/>
                <w:color w:val="000000"/>
                <w:sz w:val="24"/>
                <w:szCs w:val="24"/>
              </w:rPr>
              <w:t>T</w:t>
            </w:r>
            <w:r w:rsidRPr="008B3F6F">
              <w:rPr>
                <w:rFonts w:ascii="GHEA Grapalat" w:hAnsi="GHEA Grapalat" w:cs="Sylfaen"/>
                <w:bCs/>
                <w:color w:val="000000"/>
                <w:sz w:val="24"/>
                <w:szCs w:val="24"/>
                <w:lang w:val="hy-AM"/>
              </w:rPr>
              <w:t xml:space="preserve">F, which can be </w:t>
            </w:r>
            <w:r w:rsidRPr="008B3F6F">
              <w:rPr>
                <w:rFonts w:ascii="GHEA Grapalat" w:hAnsi="GHEA Grapalat" w:cs="Sylfaen"/>
                <w:bCs/>
                <w:color w:val="000000"/>
                <w:sz w:val="24"/>
                <w:szCs w:val="24"/>
                <w:lang w:val="hy-AM"/>
              </w:rPr>
              <w:lastRenderedPageBreak/>
              <w:t>assessed by criteria specific to the client and/or the transaction,</w:t>
            </w:r>
          </w:p>
          <w:p w14:paraId="6A1A7AD6" w14:textId="16C8FE91" w:rsidR="00093FA1"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i) </w:t>
            </w:r>
            <w:r w:rsidRPr="00445522">
              <w:rPr>
                <w:rFonts w:ascii="GHEA Grapalat" w:hAnsi="GHEA Grapalat" w:cs="Sylfaen"/>
                <w:b/>
                <w:bCs/>
                <w:color w:val="000000"/>
                <w:sz w:val="24"/>
                <w:szCs w:val="24"/>
                <w:lang w:val="hy-AM"/>
              </w:rPr>
              <w:t>high risk criterion</w:t>
            </w:r>
            <w:r w:rsidR="00445522">
              <w:rPr>
                <w:rFonts w:ascii="GHEA Grapalat" w:hAnsi="GHEA Grapalat" w:cs="Sylfaen"/>
                <w:bCs/>
                <w:color w:val="000000"/>
                <w:sz w:val="24"/>
                <w:szCs w:val="24"/>
                <w:lang w:val="hy-AM"/>
              </w:rPr>
              <w:t xml:space="preserve"> shall mean </w:t>
            </w:r>
            <w:r w:rsidRPr="008B3F6F">
              <w:rPr>
                <w:rFonts w:ascii="GHEA Grapalat" w:hAnsi="GHEA Grapalat" w:cs="Sylfaen"/>
                <w:bCs/>
                <w:color w:val="000000"/>
                <w:sz w:val="24"/>
                <w:szCs w:val="24"/>
                <w:lang w:val="hy-AM"/>
              </w:rPr>
              <w:t xml:space="preserve">a criterion defined by the RA Law </w:t>
            </w:r>
            <w:r w:rsidR="00E45941">
              <w:rPr>
                <w:rFonts w:ascii="GHEA Grapalat" w:hAnsi="GHEA Grapalat" w:cs="Sylfaen"/>
                <w:bCs/>
                <w:color w:val="000000"/>
                <w:sz w:val="24"/>
                <w:szCs w:val="24"/>
                <w:lang w:val="hy-AM"/>
              </w:rPr>
              <w:t>“</w:t>
            </w:r>
            <w:r w:rsidRPr="008B3F6F">
              <w:rPr>
                <w:rFonts w:ascii="GHEA Grapalat" w:hAnsi="GHEA Grapalat" w:cs="Sylfaen"/>
                <w:bCs/>
                <w:color w:val="000000"/>
                <w:sz w:val="24"/>
                <w:szCs w:val="24"/>
                <w:lang w:val="hy-AM"/>
              </w:rPr>
              <w:t>On Combating Money Laundering and Terroris</w:t>
            </w:r>
            <w:r w:rsidR="009E5053">
              <w:rPr>
                <w:rFonts w:ascii="GHEA Grapalat" w:hAnsi="GHEA Grapalat" w:cs="Sylfaen"/>
                <w:bCs/>
                <w:color w:val="000000"/>
                <w:sz w:val="24"/>
                <w:szCs w:val="24"/>
              </w:rPr>
              <w:t>m</w:t>
            </w:r>
            <w:r w:rsidRPr="008B3F6F">
              <w:rPr>
                <w:rFonts w:ascii="GHEA Grapalat" w:hAnsi="GHEA Grapalat" w:cs="Sylfaen"/>
                <w:bCs/>
                <w:color w:val="000000"/>
                <w:sz w:val="24"/>
                <w:szCs w:val="24"/>
                <w:lang w:val="hy-AM"/>
              </w:rPr>
              <w:t xml:space="preserve"> Financing</w:t>
            </w:r>
            <w:r w:rsidR="00E45941">
              <w:rPr>
                <w:rFonts w:ascii="GHEA Grapalat" w:hAnsi="GHEA Grapalat" w:cs="Sylfaen"/>
                <w:bCs/>
                <w:color w:val="000000"/>
                <w:sz w:val="24"/>
                <w:szCs w:val="24"/>
                <w:lang w:val="hy-AM"/>
              </w:rPr>
              <w:t>”</w:t>
            </w:r>
            <w:r w:rsidRPr="008B3F6F">
              <w:rPr>
                <w:rFonts w:ascii="GHEA Grapalat" w:hAnsi="GHEA Grapalat" w:cs="Sylfaen"/>
                <w:bCs/>
                <w:color w:val="000000"/>
                <w:sz w:val="24"/>
                <w:szCs w:val="24"/>
                <w:lang w:val="hy-AM"/>
              </w:rPr>
              <w:t>, internal legal acts of the CDA, which indicates a high probability of ML/</w:t>
            </w:r>
            <w:r w:rsidR="009E5053">
              <w:rPr>
                <w:rFonts w:ascii="GHEA Grapalat" w:hAnsi="GHEA Grapalat" w:cs="Sylfaen"/>
                <w:bCs/>
                <w:color w:val="000000"/>
                <w:sz w:val="24"/>
                <w:szCs w:val="24"/>
              </w:rPr>
              <w:t>T</w:t>
            </w:r>
            <w:r w:rsidRPr="008B3F6F">
              <w:rPr>
                <w:rFonts w:ascii="GHEA Grapalat" w:hAnsi="GHEA Grapalat" w:cs="Sylfaen"/>
                <w:bCs/>
                <w:color w:val="000000"/>
                <w:sz w:val="24"/>
                <w:szCs w:val="24"/>
                <w:lang w:val="hy-AM"/>
              </w:rPr>
              <w:t>F,</w:t>
            </w:r>
          </w:p>
          <w:p w14:paraId="53FE2D9C" w14:textId="77777777" w:rsidR="009E5053" w:rsidRPr="008B3F6F" w:rsidRDefault="009E5053" w:rsidP="00093FA1">
            <w:pPr>
              <w:jc w:val="both"/>
              <w:rPr>
                <w:rFonts w:ascii="GHEA Grapalat" w:hAnsi="GHEA Grapalat" w:cs="Sylfaen"/>
                <w:bCs/>
                <w:color w:val="000000"/>
                <w:sz w:val="24"/>
                <w:szCs w:val="24"/>
                <w:lang w:val="hy-AM"/>
              </w:rPr>
            </w:pPr>
          </w:p>
          <w:p w14:paraId="14E7515D" w14:textId="2787792D" w:rsidR="00093FA1"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j) </w:t>
            </w:r>
            <w:r w:rsidRPr="009E5053">
              <w:rPr>
                <w:rFonts w:ascii="GHEA Grapalat" w:hAnsi="GHEA Grapalat" w:cs="Sylfaen"/>
                <w:b/>
                <w:bCs/>
                <w:color w:val="000000"/>
                <w:sz w:val="24"/>
                <w:szCs w:val="24"/>
                <w:lang w:val="hy-AM"/>
              </w:rPr>
              <w:t>low risk criterion</w:t>
            </w:r>
            <w:r w:rsidR="009E5053">
              <w:rPr>
                <w:rFonts w:ascii="GHEA Grapalat" w:hAnsi="GHEA Grapalat" w:cs="Sylfaen"/>
                <w:bCs/>
                <w:color w:val="000000"/>
                <w:sz w:val="24"/>
                <w:szCs w:val="24"/>
                <w:lang w:val="hy-AM"/>
              </w:rPr>
              <w:t xml:space="preserve"> </w:t>
            </w:r>
            <w:r w:rsidR="009E5053">
              <w:rPr>
                <w:rFonts w:ascii="GHEA Grapalat" w:hAnsi="GHEA Grapalat" w:cs="Sylfaen"/>
                <w:bCs/>
                <w:color w:val="000000"/>
                <w:sz w:val="24"/>
                <w:szCs w:val="24"/>
              </w:rPr>
              <w:t xml:space="preserve">shall mean </w:t>
            </w:r>
            <w:r w:rsidRPr="008B3F6F">
              <w:rPr>
                <w:rFonts w:ascii="GHEA Grapalat" w:hAnsi="GHEA Grapalat" w:cs="Sylfaen"/>
                <w:bCs/>
                <w:color w:val="000000"/>
                <w:sz w:val="24"/>
                <w:szCs w:val="24"/>
                <w:lang w:val="hy-AM"/>
              </w:rPr>
              <w:t xml:space="preserve">a criterion established by the RA Law </w:t>
            </w:r>
            <w:r w:rsidR="00E45941">
              <w:rPr>
                <w:rFonts w:ascii="GHEA Grapalat" w:hAnsi="GHEA Grapalat" w:cs="Sylfaen"/>
                <w:bCs/>
                <w:color w:val="000000"/>
                <w:sz w:val="24"/>
                <w:szCs w:val="24"/>
                <w:lang w:val="hy-AM"/>
              </w:rPr>
              <w:t>“</w:t>
            </w:r>
            <w:r w:rsidRPr="008B3F6F">
              <w:rPr>
                <w:rFonts w:ascii="GHEA Grapalat" w:hAnsi="GHEA Grapalat" w:cs="Sylfaen"/>
                <w:bCs/>
                <w:color w:val="000000"/>
                <w:sz w:val="24"/>
                <w:szCs w:val="24"/>
                <w:lang w:val="hy-AM"/>
              </w:rPr>
              <w:t>On Combating Money Laundering and Terroris</w:t>
            </w:r>
            <w:r w:rsidR="009E5053">
              <w:rPr>
                <w:rFonts w:ascii="GHEA Grapalat" w:hAnsi="GHEA Grapalat" w:cs="Sylfaen"/>
                <w:bCs/>
                <w:color w:val="000000"/>
                <w:sz w:val="24"/>
                <w:szCs w:val="24"/>
              </w:rPr>
              <w:t>m</w:t>
            </w:r>
            <w:r w:rsidRPr="008B3F6F">
              <w:rPr>
                <w:rFonts w:ascii="GHEA Grapalat" w:hAnsi="GHEA Grapalat" w:cs="Sylfaen"/>
                <w:bCs/>
                <w:color w:val="000000"/>
                <w:sz w:val="24"/>
                <w:szCs w:val="24"/>
                <w:lang w:val="hy-AM"/>
              </w:rPr>
              <w:t xml:space="preserve"> Financing</w:t>
            </w:r>
            <w:r w:rsidR="00E45941">
              <w:rPr>
                <w:rFonts w:ascii="GHEA Grapalat" w:hAnsi="GHEA Grapalat" w:cs="Sylfaen"/>
                <w:bCs/>
                <w:color w:val="000000"/>
                <w:sz w:val="24"/>
                <w:szCs w:val="24"/>
                <w:lang w:val="hy-AM"/>
              </w:rPr>
              <w:t>”</w:t>
            </w:r>
            <w:r w:rsidRPr="008B3F6F">
              <w:rPr>
                <w:rFonts w:ascii="GHEA Grapalat" w:hAnsi="GHEA Grapalat" w:cs="Sylfaen"/>
                <w:bCs/>
                <w:color w:val="000000"/>
                <w:sz w:val="24"/>
                <w:szCs w:val="24"/>
                <w:lang w:val="hy-AM"/>
              </w:rPr>
              <w:t>, which indicates a low probability of ML/TF,</w:t>
            </w:r>
          </w:p>
          <w:p w14:paraId="7C42309D" w14:textId="77777777" w:rsidR="009E5053" w:rsidRPr="008B3F6F" w:rsidRDefault="009E5053" w:rsidP="00093FA1">
            <w:pPr>
              <w:jc w:val="both"/>
              <w:rPr>
                <w:rFonts w:ascii="GHEA Grapalat" w:hAnsi="GHEA Grapalat" w:cs="Sylfaen"/>
                <w:bCs/>
                <w:color w:val="000000"/>
                <w:sz w:val="24"/>
                <w:szCs w:val="24"/>
                <w:lang w:val="hy-AM"/>
              </w:rPr>
            </w:pPr>
          </w:p>
          <w:p w14:paraId="41CF3DAF" w14:textId="442E448F" w:rsidR="00093FA1" w:rsidRPr="008B3F6F" w:rsidRDefault="00093FA1" w:rsidP="009E5053">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i) </w:t>
            </w:r>
            <w:r w:rsidR="009E5053" w:rsidRPr="009E5053">
              <w:rPr>
                <w:rFonts w:ascii="GHEA Grapalat" w:hAnsi="GHEA Grapalat" w:cs="Sylfaen"/>
                <w:b/>
                <w:bCs/>
                <w:color w:val="000000"/>
                <w:sz w:val="24"/>
                <w:szCs w:val="24"/>
              </w:rPr>
              <w:t>politically exposed person</w:t>
            </w:r>
            <w:r w:rsidR="009E5053">
              <w:rPr>
                <w:rFonts w:ascii="GHEA Grapalat" w:hAnsi="GHEA Grapalat" w:cs="Sylfaen"/>
                <w:bCs/>
                <w:color w:val="000000"/>
                <w:sz w:val="24"/>
                <w:szCs w:val="24"/>
              </w:rPr>
              <w:t xml:space="preserve"> shall mean</w:t>
            </w:r>
            <w:r w:rsidRPr="008B3F6F">
              <w:rPr>
                <w:rFonts w:ascii="GHEA Grapalat" w:hAnsi="GHEA Grapalat" w:cs="Sylfaen"/>
                <w:bCs/>
                <w:color w:val="000000"/>
                <w:sz w:val="24"/>
                <w:szCs w:val="24"/>
                <w:lang w:val="hy-AM"/>
              </w:rPr>
              <w:t xml:space="preserve"> a former or current high-ranking official of a local or foreign country or territory, who </w:t>
            </w:r>
            <w:r w:rsidR="009E5053">
              <w:rPr>
                <w:rFonts w:ascii="GHEA Grapalat" w:hAnsi="GHEA Grapalat" w:cs="Sylfaen"/>
                <w:bCs/>
                <w:color w:val="000000"/>
                <w:sz w:val="24"/>
                <w:szCs w:val="24"/>
              </w:rPr>
              <w:t xml:space="preserve">used to </w:t>
            </w:r>
            <w:r w:rsidR="009E5053">
              <w:rPr>
                <w:rFonts w:ascii="GHEA Grapalat" w:hAnsi="GHEA Grapalat" w:cs="Sylfaen"/>
                <w:bCs/>
                <w:color w:val="000000"/>
                <w:sz w:val="24"/>
                <w:szCs w:val="24"/>
                <w:lang w:val="hy-AM"/>
              </w:rPr>
              <w:t>perform</w:t>
            </w:r>
            <w:r w:rsidRPr="008B3F6F">
              <w:rPr>
                <w:rFonts w:ascii="GHEA Grapalat" w:hAnsi="GHEA Grapalat" w:cs="Sylfaen"/>
                <w:bCs/>
                <w:color w:val="000000"/>
                <w:sz w:val="24"/>
                <w:szCs w:val="24"/>
                <w:lang w:val="hy-AM"/>
              </w:rPr>
              <w:t xml:space="preserve"> or performs significant functions of a state, political or public nature,</w:t>
            </w:r>
          </w:p>
        </w:tc>
      </w:tr>
      <w:tr w:rsidR="00093FA1" w14:paraId="11876231" w14:textId="77777777" w:rsidTr="00093FA1">
        <w:tc>
          <w:tcPr>
            <w:tcW w:w="4675" w:type="dxa"/>
          </w:tcPr>
          <w:p w14:paraId="1CF8E5C1" w14:textId="77777777" w:rsidR="00093FA1" w:rsidRPr="008B3F6F" w:rsidRDefault="00093FA1" w:rsidP="008B3F6F">
            <w:pPr>
              <w:pStyle w:val="ListParagraph"/>
              <w:ind w:left="0"/>
              <w:jc w:val="both"/>
              <w:rPr>
                <w:rFonts w:ascii="GHEA Grapalat" w:hAnsi="GHEA Grapalat" w:cstheme="minorHAnsi"/>
                <w:sz w:val="22"/>
                <w:szCs w:val="22"/>
                <w:lang w:val="hy-AM"/>
              </w:rPr>
            </w:pPr>
            <w:r w:rsidRPr="008B3F6F">
              <w:rPr>
                <w:rFonts w:ascii="GHEA Grapalat" w:hAnsi="GHEA Grapalat" w:cs="Sylfaen"/>
                <w:sz w:val="22"/>
                <w:szCs w:val="22"/>
                <w:lang w:val="hy-AM"/>
              </w:rPr>
              <w:lastRenderedPageBreak/>
              <w:t xml:space="preserve">լ) </w:t>
            </w:r>
            <w:r w:rsidRPr="008B3F6F">
              <w:rPr>
                <w:rFonts w:ascii="GHEA Grapalat" w:hAnsi="GHEA Grapalat" w:cs="Sylfaen"/>
                <w:b/>
                <w:iCs/>
                <w:sz w:val="22"/>
                <w:szCs w:val="22"/>
                <w:lang w:val="hy-AM"/>
              </w:rPr>
              <w:t>իրական</w:t>
            </w:r>
            <w:r w:rsidRPr="008B3F6F">
              <w:rPr>
                <w:rFonts w:ascii="GHEA Grapalat" w:hAnsi="GHEA Grapalat" w:cstheme="minorHAnsi"/>
                <w:b/>
                <w:iCs/>
                <w:sz w:val="22"/>
                <w:szCs w:val="22"/>
                <w:lang w:val="af-ZA"/>
              </w:rPr>
              <w:t xml:space="preserve"> </w:t>
            </w:r>
            <w:r w:rsidRPr="008B3F6F">
              <w:rPr>
                <w:rFonts w:ascii="GHEA Grapalat" w:hAnsi="GHEA Grapalat" w:cs="Sylfaen"/>
                <w:b/>
                <w:iCs/>
                <w:sz w:val="22"/>
                <w:szCs w:val="22"/>
                <w:lang w:val="hy-AM"/>
              </w:rPr>
              <w:t xml:space="preserve">շահառու՝ </w:t>
            </w:r>
            <w:r w:rsidRPr="008B3F6F">
              <w:rPr>
                <w:rFonts w:ascii="GHEA Grapalat" w:hAnsi="GHEA Grapalat" w:cstheme="minorHAnsi"/>
                <w:sz w:val="22"/>
                <w:szCs w:val="22"/>
                <w:lang w:val="hy-AM"/>
              </w:rPr>
              <w:t xml:space="preserve">Ֆիզիկական անձ է, որի անունից կամ օգտին հաճախորդն իրականում գործում է, և (կամ) որն իրականում վերահսկում է հաճախորդին կամ այն անձին, որի անունից կամ օգտին գործարքը կամ գործարար հարաբերությունը իրականացվում է և (կամ) որին պատկանում է իրավաբանական անձ հանդիսացող հաճախորդը կամ այն անձը, որի անունից կամ օգտին գործարքը կամ գործարար հարաբերությունն իրականացվում է: Իրավաբանական անձի մասով իրական շահառու է համարվում նաև այն ֆիզիկական անձը, որը փաստացի (իրական) հսկողություն է իրականացնում իրավաբանական անձի կամ գործարքի կամ գործարար հարաբերության նկատմամբ, և (կամ) որի օգտին իրականացվում է գործարքը կամ գործարար հարաբերությունը: Իրավաբանական անձի </w:t>
            </w:r>
            <w:r w:rsidRPr="008B3F6F">
              <w:rPr>
                <w:rFonts w:ascii="GHEA Grapalat" w:hAnsi="GHEA Grapalat" w:cstheme="minorHAnsi"/>
                <w:sz w:val="22"/>
                <w:szCs w:val="22"/>
                <w:lang w:val="hy-AM"/>
              </w:rPr>
              <w:lastRenderedPageBreak/>
              <w:t>իրական շահառու կարող է համարվել նաև այն ֆիզիկական անձը, որը՝</w:t>
            </w:r>
          </w:p>
          <w:p w14:paraId="1392D5E9" w14:textId="77777777" w:rsidR="00093FA1" w:rsidRPr="008B3F6F" w:rsidRDefault="00093FA1" w:rsidP="008B3F6F">
            <w:pPr>
              <w:pStyle w:val="ListParagraph"/>
              <w:ind w:left="0"/>
              <w:jc w:val="both"/>
              <w:rPr>
                <w:rFonts w:ascii="GHEA Grapalat" w:hAnsi="GHEA Grapalat" w:cstheme="minorHAnsi"/>
                <w:sz w:val="22"/>
                <w:szCs w:val="22"/>
                <w:lang w:val="hy-AM"/>
              </w:rPr>
            </w:pPr>
            <w:r w:rsidRPr="008B3F6F">
              <w:rPr>
                <w:rFonts w:ascii="GHEA Grapalat" w:hAnsi="GHEA Grapalat" w:cstheme="minorHAnsi"/>
                <w:sz w:val="22"/>
                <w:szCs w:val="22"/>
                <w:lang w:val="hy-AM"/>
              </w:rPr>
              <w:t>ա. քվեարկելու իրավունքով տիրապետում է տվյալ իրավաբանական անձի` ձայնի իրավունք տվող բաժնետոմuերի (բաժնեմաuերի, փայերի, այuուհետ` բաժնետոմu) քuան և ավելի տոկոuին (բացառությամբ «Արժեթղթերի շուկայի մասին» ՀՀ օրենքի իմաստով հաշվետու թողարկողների) կամ իր մաuնակցության ուժով կամ իրավաբանական անձի հետ կնքված պայմանագրին համապատաuխան հնարավորություն ունի կանխորոշելու դրա որոշումները կամ</w:t>
            </w:r>
          </w:p>
          <w:p w14:paraId="03251959" w14:textId="77777777" w:rsidR="00093FA1" w:rsidRPr="008B3F6F" w:rsidRDefault="00093FA1" w:rsidP="008B3F6F">
            <w:pPr>
              <w:pStyle w:val="ListParagraph"/>
              <w:ind w:left="0"/>
              <w:jc w:val="both"/>
              <w:rPr>
                <w:rFonts w:ascii="GHEA Grapalat" w:hAnsi="GHEA Grapalat" w:cstheme="minorHAnsi"/>
                <w:sz w:val="22"/>
                <w:szCs w:val="22"/>
                <w:lang w:val="hy-AM"/>
              </w:rPr>
            </w:pPr>
            <w:r w:rsidRPr="008B3F6F">
              <w:rPr>
                <w:rFonts w:ascii="GHEA Grapalat" w:hAnsi="GHEA Grapalat" w:cstheme="minorHAnsi"/>
                <w:sz w:val="22"/>
                <w:szCs w:val="22"/>
                <w:lang w:val="hy-AM"/>
              </w:rPr>
              <w:t>բ. հանդիսանում է տվյալ իրավաբանական անձի կառավարման և (կամ) ղեկավար մարմնի անդամ կամ</w:t>
            </w:r>
          </w:p>
          <w:p w14:paraId="414A2CAB" w14:textId="77777777" w:rsidR="00093FA1" w:rsidRPr="008B3F6F" w:rsidRDefault="00093FA1" w:rsidP="008B3F6F">
            <w:pPr>
              <w:pStyle w:val="ListParagraph"/>
              <w:tabs>
                <w:tab w:val="left" w:pos="1080"/>
              </w:tabs>
              <w:ind w:left="0"/>
              <w:jc w:val="both"/>
              <w:rPr>
                <w:rFonts w:ascii="GHEA Grapalat" w:hAnsi="GHEA Grapalat" w:cstheme="minorHAnsi"/>
                <w:sz w:val="22"/>
                <w:szCs w:val="22"/>
                <w:lang w:val="hy-AM"/>
              </w:rPr>
            </w:pPr>
            <w:r w:rsidRPr="008B3F6F">
              <w:rPr>
                <w:rFonts w:ascii="GHEA Grapalat" w:hAnsi="GHEA Grapalat" w:cstheme="minorHAnsi"/>
                <w:sz w:val="22"/>
                <w:szCs w:val="22"/>
                <w:lang w:val="hy-AM"/>
              </w:rPr>
              <w:t>գ.գործում է տվյալ իրավաբանական անձի հետ համաձայնեցված` ելնելով ընդհանուր տնտեuական շահերից,</w:t>
            </w:r>
          </w:p>
          <w:p w14:paraId="70CCE39D" w14:textId="77777777" w:rsidR="00093FA1" w:rsidRPr="008B3F6F" w:rsidRDefault="00093FA1" w:rsidP="008B3F6F">
            <w:pPr>
              <w:jc w:val="center"/>
              <w:rPr>
                <w:rFonts w:ascii="GHEA Grapalat" w:hAnsi="GHEA Grapalat" w:cs="Sylfaen"/>
                <w:b/>
                <w:bCs/>
                <w:color w:val="000000"/>
                <w:sz w:val="22"/>
                <w:szCs w:val="22"/>
                <w:lang w:val="hy-AM"/>
              </w:rPr>
            </w:pPr>
          </w:p>
        </w:tc>
        <w:tc>
          <w:tcPr>
            <w:tcW w:w="4675" w:type="dxa"/>
          </w:tcPr>
          <w:p w14:paraId="02843BFF" w14:textId="26B9923C"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lastRenderedPageBreak/>
              <w:t xml:space="preserve">l) </w:t>
            </w:r>
            <w:r w:rsidRPr="009E5053">
              <w:rPr>
                <w:rFonts w:ascii="GHEA Grapalat" w:hAnsi="GHEA Grapalat" w:cs="Sylfaen"/>
                <w:b/>
                <w:bCs/>
                <w:color w:val="000000"/>
                <w:sz w:val="24"/>
                <w:szCs w:val="24"/>
                <w:lang w:val="hy-AM"/>
              </w:rPr>
              <w:t>beneficial owner</w:t>
            </w:r>
            <w:r w:rsidRPr="008B3F6F">
              <w:rPr>
                <w:rFonts w:ascii="GHEA Grapalat" w:hAnsi="GHEA Grapalat" w:cs="Sylfaen"/>
                <w:bCs/>
                <w:color w:val="000000"/>
                <w:sz w:val="24"/>
                <w:szCs w:val="24"/>
                <w:lang w:val="hy-AM"/>
              </w:rPr>
              <w:t xml:space="preserve"> </w:t>
            </w:r>
            <w:r w:rsidR="009E5053">
              <w:rPr>
                <w:rFonts w:ascii="GHEA Grapalat" w:hAnsi="GHEA Grapalat" w:cs="Sylfaen"/>
                <w:bCs/>
                <w:color w:val="000000"/>
                <w:sz w:val="24"/>
                <w:szCs w:val="24"/>
              </w:rPr>
              <w:t>shall mean</w:t>
            </w:r>
            <w:r w:rsidRPr="008B3F6F">
              <w:rPr>
                <w:rFonts w:ascii="GHEA Grapalat" w:hAnsi="GHEA Grapalat" w:cs="Sylfaen"/>
                <w:bCs/>
                <w:color w:val="000000"/>
                <w:sz w:val="24"/>
                <w:szCs w:val="24"/>
                <w:lang w:val="hy-AM"/>
              </w:rPr>
              <w:t xml:space="preserve"> a natural person on whose behalf or for whose benefit the client actually acts and (or) who actually controls the client or the person on whose behalf or for whose benefit the transaction or business relationship is carried out and (or) who owns a legal entity the client or the person on whose behalf or for whose benefit the transaction or business relationship is carried out. In terms of a legal entity, the natur</w:t>
            </w:r>
            <w:r w:rsidR="009E5053">
              <w:rPr>
                <w:rFonts w:ascii="GHEA Grapalat" w:hAnsi="GHEA Grapalat" w:cs="Sylfaen"/>
                <w:bCs/>
                <w:color w:val="000000"/>
                <w:sz w:val="24"/>
                <w:szCs w:val="24"/>
                <w:lang w:val="hy-AM"/>
              </w:rPr>
              <w:t xml:space="preserve">al person who exercises actual </w:t>
            </w:r>
            <w:r w:rsidRPr="008B3F6F">
              <w:rPr>
                <w:rFonts w:ascii="GHEA Grapalat" w:hAnsi="GHEA Grapalat" w:cs="Sylfaen"/>
                <w:bCs/>
                <w:color w:val="000000"/>
                <w:sz w:val="24"/>
                <w:szCs w:val="24"/>
                <w:lang w:val="hy-AM"/>
              </w:rPr>
              <w:t xml:space="preserve"> control over the legal entity or transaction or business relationship, and (or) for whose benefit the transaction or business relationship is carried out, is also considered a </w:t>
            </w:r>
            <w:r w:rsidR="009E5053">
              <w:rPr>
                <w:rFonts w:ascii="GHEA Grapalat" w:hAnsi="GHEA Grapalat" w:cs="Sylfaen"/>
                <w:bCs/>
                <w:color w:val="000000"/>
                <w:sz w:val="24"/>
                <w:szCs w:val="24"/>
                <w:lang w:val="hy-AM"/>
              </w:rPr>
              <w:t>beneficial owner</w:t>
            </w:r>
            <w:r w:rsidRPr="008B3F6F">
              <w:rPr>
                <w:rFonts w:ascii="GHEA Grapalat" w:hAnsi="GHEA Grapalat" w:cs="Sylfaen"/>
                <w:bCs/>
                <w:color w:val="000000"/>
                <w:sz w:val="24"/>
                <w:szCs w:val="24"/>
                <w:lang w:val="hy-AM"/>
              </w:rPr>
              <w:t xml:space="preserve">. </w:t>
            </w:r>
            <w:r w:rsidR="009E5053">
              <w:rPr>
                <w:rFonts w:ascii="GHEA Grapalat" w:hAnsi="GHEA Grapalat" w:cs="Sylfaen"/>
                <w:bCs/>
                <w:color w:val="000000"/>
                <w:sz w:val="24"/>
                <w:szCs w:val="24"/>
              </w:rPr>
              <w:t>Beneficial owner of a legal entity can be also a</w:t>
            </w:r>
            <w:r w:rsidRPr="008B3F6F">
              <w:rPr>
                <w:rFonts w:ascii="GHEA Grapalat" w:hAnsi="GHEA Grapalat" w:cs="Sylfaen"/>
                <w:bCs/>
                <w:color w:val="000000"/>
                <w:sz w:val="24"/>
                <w:szCs w:val="24"/>
                <w:lang w:val="hy-AM"/>
              </w:rPr>
              <w:t xml:space="preserve"> natural person </w:t>
            </w:r>
            <w:r w:rsidR="009E5053">
              <w:rPr>
                <w:rFonts w:ascii="GHEA Grapalat" w:hAnsi="GHEA Grapalat" w:cs="Sylfaen"/>
                <w:bCs/>
                <w:color w:val="000000"/>
                <w:sz w:val="24"/>
                <w:szCs w:val="24"/>
              </w:rPr>
              <w:t>that</w:t>
            </w:r>
            <w:r w:rsidRPr="008B3F6F">
              <w:rPr>
                <w:rFonts w:ascii="GHEA Grapalat" w:hAnsi="GHEA Grapalat" w:cs="Sylfaen"/>
                <w:bCs/>
                <w:color w:val="000000"/>
                <w:sz w:val="24"/>
                <w:szCs w:val="24"/>
                <w:lang w:val="hy-AM"/>
              </w:rPr>
              <w:t>:</w:t>
            </w:r>
          </w:p>
          <w:p w14:paraId="02FB243E" w14:textId="04574391" w:rsidR="009E5053" w:rsidRPr="00E45941" w:rsidRDefault="00093FA1" w:rsidP="00093FA1">
            <w:pPr>
              <w:jc w:val="both"/>
              <w:rPr>
                <w:rFonts w:ascii="GHEA Grapalat" w:hAnsi="GHEA Grapalat" w:cs="Sylfaen"/>
                <w:bCs/>
                <w:color w:val="000000"/>
                <w:sz w:val="24"/>
                <w:szCs w:val="24"/>
              </w:rPr>
            </w:pPr>
            <w:r w:rsidRPr="008B3F6F">
              <w:rPr>
                <w:rFonts w:ascii="GHEA Grapalat" w:hAnsi="GHEA Grapalat" w:cs="Sylfaen"/>
                <w:bCs/>
                <w:color w:val="000000"/>
                <w:sz w:val="24"/>
                <w:szCs w:val="24"/>
                <w:lang w:val="hy-AM"/>
              </w:rPr>
              <w:lastRenderedPageBreak/>
              <w:t xml:space="preserve">a. </w:t>
            </w:r>
            <w:r w:rsidR="009E5053" w:rsidRPr="008B3F6F">
              <w:rPr>
                <w:rFonts w:ascii="GHEA Grapalat" w:hAnsi="GHEA Grapalat" w:cs="Sylfaen"/>
                <w:bCs/>
                <w:color w:val="000000"/>
                <w:sz w:val="24"/>
                <w:szCs w:val="24"/>
                <w:lang w:val="hy-AM"/>
              </w:rPr>
              <w:t>owns</w:t>
            </w:r>
            <w:r w:rsidR="009E5053">
              <w:rPr>
                <w:rFonts w:ascii="GHEA Grapalat" w:hAnsi="GHEA Grapalat" w:cs="Sylfaen"/>
                <w:bCs/>
                <w:color w:val="000000"/>
                <w:sz w:val="24"/>
                <w:szCs w:val="24"/>
              </w:rPr>
              <w:t xml:space="preserve"> twenty or more percent of </w:t>
            </w:r>
            <w:r w:rsidR="009E5053" w:rsidRPr="008B3F6F">
              <w:rPr>
                <w:rFonts w:ascii="GHEA Grapalat" w:hAnsi="GHEA Grapalat" w:cs="Sylfaen"/>
                <w:bCs/>
                <w:color w:val="000000"/>
                <w:sz w:val="24"/>
                <w:szCs w:val="24"/>
                <w:lang w:val="hy-AM"/>
              </w:rPr>
              <w:t>voting</w:t>
            </w:r>
            <w:r w:rsidR="009E5053">
              <w:rPr>
                <w:rFonts w:ascii="GHEA Grapalat" w:hAnsi="GHEA Grapalat" w:cs="Sylfaen"/>
                <w:bCs/>
                <w:color w:val="000000"/>
                <w:sz w:val="24"/>
                <w:szCs w:val="24"/>
              </w:rPr>
              <w:t xml:space="preserve"> shares </w:t>
            </w:r>
            <w:r w:rsidR="00E45941">
              <w:rPr>
                <w:rFonts w:ascii="GHEA Grapalat" w:hAnsi="GHEA Grapalat" w:cs="Sylfaen"/>
                <w:bCs/>
                <w:color w:val="000000"/>
                <w:sz w:val="24"/>
                <w:szCs w:val="24"/>
              </w:rPr>
              <w:t>units</w:t>
            </w:r>
            <w:r w:rsidR="00E45941" w:rsidRPr="008B3F6F">
              <w:rPr>
                <w:rFonts w:ascii="GHEA Grapalat" w:hAnsi="GHEA Grapalat" w:cs="Sylfaen"/>
                <w:bCs/>
                <w:color w:val="000000"/>
                <w:sz w:val="24"/>
                <w:szCs w:val="24"/>
                <w:lang w:val="hy-AM"/>
              </w:rPr>
              <w:t>, stakes, hereinafter - shares)</w:t>
            </w:r>
            <w:r w:rsidR="00E45941">
              <w:rPr>
                <w:rFonts w:ascii="GHEA Grapalat" w:hAnsi="GHEA Grapalat" w:cs="Sylfaen"/>
                <w:bCs/>
                <w:color w:val="000000"/>
                <w:sz w:val="24"/>
                <w:szCs w:val="24"/>
              </w:rPr>
              <w:t xml:space="preserve"> </w:t>
            </w:r>
            <w:r w:rsidR="009E5053">
              <w:rPr>
                <w:rFonts w:ascii="GHEA Grapalat" w:hAnsi="GHEA Grapalat" w:cs="Sylfaen"/>
                <w:bCs/>
                <w:color w:val="000000"/>
                <w:sz w:val="24"/>
                <w:szCs w:val="24"/>
              </w:rPr>
              <w:t xml:space="preserve">with the right to vote in the given legal entity </w:t>
            </w:r>
            <w:r w:rsidR="00E45941" w:rsidRPr="008B3F6F">
              <w:rPr>
                <w:rFonts w:ascii="GHEA Grapalat" w:hAnsi="GHEA Grapalat" w:cs="Sylfaen"/>
                <w:bCs/>
                <w:color w:val="000000"/>
                <w:sz w:val="24"/>
                <w:szCs w:val="24"/>
                <w:lang w:val="hy-AM"/>
              </w:rPr>
              <w:t xml:space="preserve">(except for issuers reporting under the RA Law </w:t>
            </w:r>
            <w:r w:rsidR="00E45941">
              <w:rPr>
                <w:rFonts w:ascii="GHEA Grapalat" w:hAnsi="GHEA Grapalat" w:cs="Sylfaen"/>
                <w:bCs/>
                <w:color w:val="000000"/>
                <w:sz w:val="24"/>
                <w:szCs w:val="24"/>
                <w:lang w:val="hy-AM"/>
              </w:rPr>
              <w:t>“</w:t>
            </w:r>
            <w:r w:rsidR="00E45941" w:rsidRPr="008B3F6F">
              <w:rPr>
                <w:rFonts w:ascii="GHEA Grapalat" w:hAnsi="GHEA Grapalat" w:cs="Sylfaen"/>
                <w:bCs/>
                <w:color w:val="000000"/>
                <w:sz w:val="24"/>
                <w:szCs w:val="24"/>
                <w:lang w:val="hy-AM"/>
              </w:rPr>
              <w:t>On Securities Market</w:t>
            </w:r>
            <w:r w:rsidR="00E45941">
              <w:rPr>
                <w:rFonts w:ascii="GHEA Grapalat" w:hAnsi="GHEA Grapalat" w:cs="Sylfaen"/>
                <w:bCs/>
                <w:color w:val="000000"/>
                <w:sz w:val="24"/>
                <w:szCs w:val="24"/>
                <w:lang w:val="hy-AM"/>
              </w:rPr>
              <w:t>”</w:t>
            </w:r>
            <w:r w:rsidR="00E45941" w:rsidRPr="008B3F6F">
              <w:rPr>
                <w:rFonts w:ascii="GHEA Grapalat" w:hAnsi="GHEA Grapalat" w:cs="Sylfaen"/>
                <w:bCs/>
                <w:color w:val="000000"/>
                <w:sz w:val="24"/>
                <w:szCs w:val="24"/>
                <w:lang w:val="hy-AM"/>
              </w:rPr>
              <w:t>)</w:t>
            </w:r>
            <w:r w:rsidR="00E45941">
              <w:rPr>
                <w:rFonts w:ascii="GHEA Grapalat" w:hAnsi="GHEA Grapalat" w:cs="Sylfaen"/>
                <w:bCs/>
                <w:color w:val="000000"/>
                <w:sz w:val="24"/>
                <w:szCs w:val="24"/>
              </w:rPr>
              <w:t xml:space="preserve">, </w:t>
            </w:r>
            <w:r w:rsidR="00E45941" w:rsidRPr="008B3F6F">
              <w:rPr>
                <w:rFonts w:ascii="GHEA Grapalat" w:hAnsi="GHEA Grapalat" w:cs="Sylfaen"/>
                <w:bCs/>
                <w:color w:val="000000"/>
                <w:sz w:val="24"/>
                <w:szCs w:val="24"/>
                <w:lang w:val="hy-AM"/>
              </w:rPr>
              <w:t>or</w:t>
            </w:r>
            <w:r w:rsidR="00E45941" w:rsidRPr="008B3F6F">
              <w:rPr>
                <w:rFonts w:ascii="GHEA Grapalat" w:hAnsi="GHEA Grapalat" w:cs="Sylfaen"/>
                <w:bCs/>
                <w:color w:val="000000"/>
                <w:sz w:val="24"/>
                <w:szCs w:val="24"/>
                <w:lang w:val="hy-AM"/>
              </w:rPr>
              <w:t xml:space="preserve"> </w:t>
            </w:r>
            <w:r w:rsidR="00E45941" w:rsidRPr="008B3F6F">
              <w:rPr>
                <w:rFonts w:ascii="GHEA Grapalat" w:hAnsi="GHEA Grapalat" w:cs="Sylfaen"/>
                <w:bCs/>
                <w:color w:val="000000"/>
                <w:sz w:val="24"/>
                <w:szCs w:val="24"/>
                <w:lang w:val="hy-AM"/>
              </w:rPr>
              <w:t>has</w:t>
            </w:r>
            <w:r w:rsidR="00E45941">
              <w:rPr>
                <w:rFonts w:ascii="GHEA Grapalat" w:hAnsi="GHEA Grapalat" w:cs="Sylfaen"/>
                <w:bCs/>
                <w:color w:val="000000"/>
                <w:sz w:val="24"/>
                <w:szCs w:val="24"/>
              </w:rPr>
              <w:t xml:space="preserve"> the right to </w:t>
            </w:r>
            <w:r w:rsidR="00E45941" w:rsidRPr="008B3F6F">
              <w:rPr>
                <w:rFonts w:ascii="GHEA Grapalat" w:hAnsi="GHEA Grapalat" w:cs="Sylfaen"/>
                <w:bCs/>
                <w:color w:val="000000"/>
                <w:sz w:val="24"/>
                <w:szCs w:val="24"/>
                <w:lang w:val="hy-AM"/>
              </w:rPr>
              <w:t>predetermine its decisions</w:t>
            </w:r>
            <w:r w:rsidR="00E45941" w:rsidRPr="008B3F6F">
              <w:rPr>
                <w:rFonts w:ascii="GHEA Grapalat" w:hAnsi="GHEA Grapalat" w:cs="Sylfaen"/>
                <w:bCs/>
                <w:color w:val="000000"/>
                <w:sz w:val="24"/>
                <w:szCs w:val="24"/>
                <w:lang w:val="hy-AM"/>
              </w:rPr>
              <w:t xml:space="preserve"> </w:t>
            </w:r>
            <w:r w:rsidR="00E45941" w:rsidRPr="008B3F6F">
              <w:rPr>
                <w:rFonts w:ascii="GHEA Grapalat" w:hAnsi="GHEA Grapalat" w:cs="Sylfaen"/>
                <w:bCs/>
                <w:color w:val="000000"/>
                <w:sz w:val="24"/>
                <w:szCs w:val="24"/>
                <w:lang w:val="hy-AM"/>
              </w:rPr>
              <w:t>by virtue of its membership or the contract concluded with the legal entity</w:t>
            </w:r>
            <w:r w:rsidR="00E45941">
              <w:rPr>
                <w:rFonts w:ascii="GHEA Grapalat" w:hAnsi="GHEA Grapalat" w:cs="Sylfaen"/>
                <w:bCs/>
                <w:color w:val="000000"/>
                <w:sz w:val="24"/>
                <w:szCs w:val="24"/>
              </w:rPr>
              <w:t>, or</w:t>
            </w:r>
          </w:p>
          <w:p w14:paraId="3A085F9F" w14:textId="77777777" w:rsidR="00E45941" w:rsidRDefault="00E45941" w:rsidP="00093FA1">
            <w:pPr>
              <w:jc w:val="both"/>
              <w:rPr>
                <w:rFonts w:ascii="GHEA Grapalat" w:hAnsi="GHEA Grapalat" w:cs="Sylfaen"/>
                <w:bCs/>
                <w:color w:val="000000"/>
                <w:sz w:val="24"/>
                <w:szCs w:val="24"/>
                <w:lang w:val="hy-AM"/>
              </w:rPr>
            </w:pPr>
          </w:p>
          <w:p w14:paraId="2C486135" w14:textId="4F6E45BF"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b. is a member of the management and/or </w:t>
            </w:r>
            <w:r w:rsidR="00E45941">
              <w:rPr>
                <w:rFonts w:ascii="GHEA Grapalat" w:hAnsi="GHEA Grapalat" w:cs="Sylfaen"/>
                <w:bCs/>
                <w:color w:val="000000"/>
                <w:sz w:val="24"/>
                <w:szCs w:val="24"/>
              </w:rPr>
              <w:t>government</w:t>
            </w:r>
            <w:r w:rsidRPr="008B3F6F">
              <w:rPr>
                <w:rFonts w:ascii="GHEA Grapalat" w:hAnsi="GHEA Grapalat" w:cs="Sylfaen"/>
                <w:bCs/>
                <w:color w:val="000000"/>
                <w:sz w:val="24"/>
                <w:szCs w:val="24"/>
                <w:lang w:val="hy-AM"/>
              </w:rPr>
              <w:t xml:space="preserve"> body of the given legal entity</w:t>
            </w:r>
            <w:r w:rsidR="00E45941">
              <w:rPr>
                <w:rFonts w:ascii="GHEA Grapalat" w:hAnsi="GHEA Grapalat" w:cs="Sylfaen"/>
                <w:bCs/>
                <w:color w:val="000000"/>
                <w:sz w:val="24"/>
                <w:szCs w:val="24"/>
              </w:rPr>
              <w:t>,</w:t>
            </w:r>
            <w:r w:rsidRPr="008B3F6F">
              <w:rPr>
                <w:rFonts w:ascii="GHEA Grapalat" w:hAnsi="GHEA Grapalat" w:cs="Sylfaen"/>
                <w:bCs/>
                <w:color w:val="000000"/>
                <w:sz w:val="24"/>
                <w:szCs w:val="24"/>
                <w:lang w:val="hy-AM"/>
              </w:rPr>
              <w:t xml:space="preserve"> or</w:t>
            </w:r>
          </w:p>
          <w:p w14:paraId="7F44E80E" w14:textId="6FC5FB47"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c. acts in agreement with the given legal entity based on common economic interests,</w:t>
            </w:r>
          </w:p>
        </w:tc>
      </w:tr>
      <w:tr w:rsidR="00093FA1" w14:paraId="2FAC1E5F" w14:textId="77777777" w:rsidTr="00093FA1">
        <w:tc>
          <w:tcPr>
            <w:tcW w:w="4675" w:type="dxa"/>
          </w:tcPr>
          <w:p w14:paraId="50F97FDD" w14:textId="77777777" w:rsidR="00093FA1" w:rsidRPr="008B3F6F" w:rsidRDefault="00093FA1" w:rsidP="008B3F6F">
            <w:pPr>
              <w:pStyle w:val="ListParagraph"/>
              <w:tabs>
                <w:tab w:val="left" w:pos="1080"/>
              </w:tabs>
              <w:ind w:left="0"/>
              <w:jc w:val="both"/>
              <w:rPr>
                <w:rFonts w:ascii="GHEA Grapalat" w:hAnsi="GHEA Grapalat" w:cs="Sylfaen"/>
                <w:bCs/>
                <w:iCs/>
                <w:sz w:val="22"/>
                <w:szCs w:val="22"/>
                <w:lang w:val="hy-AM"/>
              </w:rPr>
            </w:pPr>
            <w:r w:rsidRPr="008B3F6F">
              <w:rPr>
                <w:rFonts w:ascii="GHEA Grapalat" w:hAnsi="GHEA Grapalat" w:cstheme="minorHAnsi"/>
                <w:sz w:val="22"/>
                <w:szCs w:val="22"/>
                <w:lang w:val="hy-AM"/>
              </w:rPr>
              <w:lastRenderedPageBreak/>
              <w:t xml:space="preserve">խ) </w:t>
            </w:r>
            <w:r w:rsidRPr="008B3F6F">
              <w:rPr>
                <w:rFonts w:ascii="GHEA Grapalat" w:hAnsi="GHEA Grapalat" w:cs="Sylfaen"/>
                <w:b/>
                <w:iCs/>
                <w:sz w:val="22"/>
                <w:szCs w:val="22"/>
                <w:lang w:val="hy-AM"/>
              </w:rPr>
              <w:t>կեղծ</w:t>
            </w:r>
            <w:r w:rsidRPr="008B3F6F">
              <w:rPr>
                <w:rFonts w:ascii="GHEA Grapalat" w:hAnsi="GHEA Grapalat" w:cstheme="minorHAnsi"/>
                <w:b/>
                <w:iCs/>
                <w:sz w:val="22"/>
                <w:szCs w:val="22"/>
                <w:lang w:val="af-ZA"/>
              </w:rPr>
              <w:t xml:space="preserve"> («</w:t>
            </w:r>
            <w:r w:rsidRPr="008B3F6F">
              <w:rPr>
                <w:rFonts w:ascii="GHEA Grapalat" w:hAnsi="GHEA Grapalat" w:cs="Sylfaen"/>
                <w:b/>
                <w:iCs/>
                <w:sz w:val="22"/>
                <w:szCs w:val="22"/>
                <w:lang w:val="hy-AM"/>
              </w:rPr>
              <w:t>շել</w:t>
            </w:r>
            <w:r w:rsidRPr="008B3F6F">
              <w:rPr>
                <w:rFonts w:ascii="GHEA Grapalat" w:hAnsi="GHEA Grapalat" w:cstheme="minorHAnsi"/>
                <w:b/>
                <w:iCs/>
                <w:sz w:val="22"/>
                <w:szCs w:val="22"/>
                <w:lang w:val="af-ZA"/>
              </w:rPr>
              <w:t xml:space="preserve">») </w:t>
            </w:r>
            <w:r w:rsidRPr="008B3F6F">
              <w:rPr>
                <w:rFonts w:ascii="GHEA Grapalat" w:hAnsi="GHEA Grapalat" w:cs="Sylfaen"/>
                <w:b/>
                <w:iCs/>
                <w:sz w:val="22"/>
                <w:szCs w:val="22"/>
                <w:lang w:val="hy-AM"/>
              </w:rPr>
              <w:t xml:space="preserve">բանկ՝ </w:t>
            </w:r>
            <w:r w:rsidRPr="008B3F6F">
              <w:rPr>
                <w:rFonts w:ascii="GHEA Grapalat" w:hAnsi="GHEA Grapalat" w:cs="Sylfaen"/>
                <w:bCs/>
                <w:iCs/>
                <w:sz w:val="22"/>
                <w:szCs w:val="22"/>
                <w:lang w:val="hy-AM"/>
              </w:rPr>
              <w:t>բանկն է, որը հիմնադրված, գրանցված, լիցենզավորված կամ այլ կերպ ինկորպորացված լինելով որևէ երկրում, իրականում դրա տարածքում չի կառավարվում կամ չունի փաստացի գտնվելու կամ գործունեության վայր, և որը փոխկապակցված չէ արդյունավետ համախմբված վերահսկողության ենթակա, կարգավորվող գործունեություն իրականացնող ֆինանսական հաստատությունների որևէ խմբի հետ,</w:t>
            </w:r>
          </w:p>
          <w:p w14:paraId="0EAB2731" w14:textId="77777777" w:rsidR="00093FA1" w:rsidRPr="008B3F6F" w:rsidRDefault="00093FA1" w:rsidP="008B3F6F">
            <w:pPr>
              <w:pStyle w:val="ListParagraph"/>
              <w:tabs>
                <w:tab w:val="left" w:pos="1080"/>
              </w:tabs>
              <w:ind w:left="0"/>
              <w:jc w:val="both"/>
              <w:rPr>
                <w:rFonts w:ascii="GHEA Grapalat" w:hAnsi="GHEA Grapalat" w:cs="Sylfaen"/>
                <w:bCs/>
                <w:sz w:val="22"/>
                <w:szCs w:val="22"/>
                <w:lang w:val="hy-AM"/>
              </w:rPr>
            </w:pPr>
            <w:r w:rsidRPr="008B3F6F">
              <w:rPr>
                <w:rFonts w:ascii="GHEA Grapalat" w:hAnsi="GHEA Grapalat" w:cs="Sylfaen"/>
                <w:bCs/>
                <w:sz w:val="22"/>
                <w:szCs w:val="22"/>
                <w:lang w:val="hy-AM"/>
              </w:rPr>
              <w:t xml:space="preserve">ծ) </w:t>
            </w:r>
            <w:r w:rsidRPr="008B3F6F">
              <w:rPr>
                <w:rFonts w:ascii="GHEA Grapalat" w:hAnsi="GHEA Grapalat" w:cs="Sylfaen"/>
                <w:b/>
                <w:sz w:val="22"/>
                <w:szCs w:val="22"/>
                <w:lang w:val="hy-AM"/>
              </w:rPr>
              <w:t>Հաշվի օպերատոր</w:t>
            </w:r>
            <w:r w:rsidRPr="008B3F6F">
              <w:rPr>
                <w:rFonts w:ascii="GHEA Grapalat" w:hAnsi="GHEA Grapalat" w:cs="Sylfaen"/>
                <w:bCs/>
                <w:sz w:val="22"/>
                <w:szCs w:val="22"/>
                <w:lang w:val="hy-AM"/>
              </w:rPr>
              <w:t xml:space="preserve">՝ Դիփենդ համակարգի մասնակից, որը ՀԿԴ-ին է փոխանցում հաշվետրերի և թողարկողների կողմից ներկայացված հանձնարարականները և այլ տեղեկությունները (փաստաթղթերը), ինչպես նաև իրականացնում է ՀԿԴ ծառայությունների մատուցման միջնորդությունն այլ ձևերով՝ համաձայն «Արժեթղթերի շուկայի մասին» ՀՀ օրենքի, ՀՀ ԿԲ ֆինանսական դիտարկումների </w:t>
            </w:r>
            <w:r w:rsidRPr="008B3F6F">
              <w:rPr>
                <w:rFonts w:ascii="GHEA Grapalat" w:hAnsi="GHEA Grapalat" w:cs="Sylfaen"/>
                <w:bCs/>
                <w:sz w:val="22"/>
                <w:szCs w:val="22"/>
                <w:lang w:val="hy-AM"/>
              </w:rPr>
              <w:lastRenderedPageBreak/>
              <w:t>մարմնի ներքին իրավական ակտեր, ՀԿԴ հետ պայմանագրի և կանոնների,</w:t>
            </w:r>
          </w:p>
          <w:p w14:paraId="570B3779" w14:textId="77777777" w:rsidR="00093FA1" w:rsidRPr="008B3F6F" w:rsidRDefault="00093FA1" w:rsidP="008B3F6F">
            <w:pPr>
              <w:pStyle w:val="ListParagraph"/>
              <w:tabs>
                <w:tab w:val="left" w:pos="1080"/>
              </w:tabs>
              <w:ind w:left="0"/>
              <w:jc w:val="both"/>
              <w:rPr>
                <w:rFonts w:ascii="GHEA Grapalat" w:hAnsi="GHEA Grapalat" w:cs="Sylfaen"/>
                <w:bCs/>
                <w:sz w:val="22"/>
                <w:szCs w:val="22"/>
                <w:lang w:val="hy-AM"/>
              </w:rPr>
            </w:pPr>
            <w:r w:rsidRPr="008B3F6F">
              <w:rPr>
                <w:rFonts w:ascii="GHEA Grapalat" w:hAnsi="GHEA Grapalat" w:cs="Sylfaen"/>
                <w:bCs/>
                <w:sz w:val="22"/>
                <w:szCs w:val="22"/>
                <w:lang w:val="hy-AM"/>
              </w:rPr>
              <w:t>կ</w:t>
            </w:r>
            <w:r w:rsidRPr="008B3F6F">
              <w:rPr>
                <w:rFonts w:ascii="GHEA Grapalat" w:hAnsi="GHEA Grapalat" w:cs="Sylfaen"/>
                <w:b/>
                <w:sz w:val="22"/>
                <w:szCs w:val="22"/>
                <w:lang w:val="hy-AM"/>
              </w:rPr>
              <w:t>) Օրենք</w:t>
            </w:r>
            <w:r w:rsidRPr="008B3F6F">
              <w:rPr>
                <w:rFonts w:ascii="GHEA Grapalat" w:hAnsi="GHEA Grapalat" w:cs="Sylfaen"/>
                <w:bCs/>
                <w:sz w:val="22"/>
                <w:szCs w:val="22"/>
                <w:lang w:val="hy-AM"/>
              </w:rPr>
              <w:t>՝ «Փողերի լվացման և ահաբեկչության ֆինանսավորման դեմ պայքարի մասին» ՀՀ օրենք</w:t>
            </w:r>
          </w:p>
          <w:p w14:paraId="645C1165" w14:textId="77777777" w:rsidR="00093FA1" w:rsidRPr="008B3F6F" w:rsidRDefault="00093FA1" w:rsidP="008B3F6F">
            <w:pPr>
              <w:pStyle w:val="ListParagraph"/>
              <w:tabs>
                <w:tab w:val="left" w:pos="1080"/>
              </w:tabs>
              <w:ind w:left="0"/>
              <w:jc w:val="both"/>
              <w:rPr>
                <w:rFonts w:ascii="GHEA Grapalat" w:hAnsi="GHEA Grapalat" w:cs="Sylfaen"/>
                <w:bCs/>
                <w:sz w:val="22"/>
                <w:szCs w:val="22"/>
                <w:lang w:val="hy-AM"/>
              </w:rPr>
            </w:pPr>
            <w:r w:rsidRPr="008B3F6F">
              <w:rPr>
                <w:rFonts w:ascii="GHEA Grapalat" w:hAnsi="GHEA Grapalat" w:cs="Sylfaen"/>
                <w:bCs/>
                <w:sz w:val="22"/>
                <w:szCs w:val="22"/>
                <w:lang w:val="hy-AM"/>
              </w:rPr>
              <w:t>հ</w:t>
            </w:r>
            <w:r w:rsidRPr="008B3F6F">
              <w:rPr>
                <w:rFonts w:ascii="GHEA Grapalat" w:hAnsi="GHEA Grapalat" w:cs="Sylfaen"/>
                <w:b/>
                <w:sz w:val="22"/>
                <w:szCs w:val="22"/>
                <w:lang w:val="hy-AM"/>
              </w:rPr>
              <w:t>) տարանցիկ հաշիվ</w:t>
            </w:r>
            <w:r w:rsidRPr="008B3F6F">
              <w:rPr>
                <w:rFonts w:ascii="GHEA Grapalat" w:hAnsi="GHEA Grapalat" w:cs="Sylfaen"/>
                <w:bCs/>
                <w:sz w:val="22"/>
                <w:szCs w:val="22"/>
                <w:lang w:val="hy-AM"/>
              </w:rPr>
              <w:t>՝ այն թղթակցային հաշիվն է, որն ուղղակիորեն օգտագործվում է թղթակից ֆինանսական հաստատության հաճախորդի կողմից՝ իր անունից գործարքներ կատարելու համար,</w:t>
            </w:r>
          </w:p>
          <w:p w14:paraId="3B1433DF" w14:textId="77777777" w:rsidR="00093FA1" w:rsidRPr="008B3F6F" w:rsidRDefault="00093FA1" w:rsidP="008B3F6F">
            <w:pPr>
              <w:pStyle w:val="ListParagraph"/>
              <w:tabs>
                <w:tab w:val="left" w:pos="1080"/>
              </w:tabs>
              <w:ind w:left="0"/>
              <w:jc w:val="both"/>
              <w:rPr>
                <w:rFonts w:ascii="GHEA Grapalat" w:hAnsi="GHEA Grapalat" w:cstheme="minorHAnsi"/>
                <w:sz w:val="22"/>
                <w:szCs w:val="22"/>
                <w:lang w:val="hy-AM"/>
              </w:rPr>
            </w:pPr>
            <w:r w:rsidRPr="008B3F6F">
              <w:rPr>
                <w:rFonts w:ascii="GHEA Grapalat" w:hAnsi="GHEA Grapalat" w:cs="Sylfaen"/>
                <w:bCs/>
                <w:sz w:val="22"/>
                <w:szCs w:val="22"/>
                <w:lang w:val="hy-AM"/>
              </w:rPr>
              <w:t xml:space="preserve">ձ) </w:t>
            </w:r>
            <w:r w:rsidRPr="008B3F6F">
              <w:rPr>
                <w:rFonts w:ascii="GHEA Grapalat" w:hAnsi="GHEA Grapalat" w:cs="Sylfaen"/>
                <w:b/>
                <w:sz w:val="22"/>
                <w:szCs w:val="22"/>
                <w:lang w:val="hy-AM"/>
              </w:rPr>
              <w:t>ՖԱԹՖ</w:t>
            </w:r>
            <w:r w:rsidRPr="008B3F6F">
              <w:rPr>
                <w:rFonts w:ascii="GHEA Grapalat" w:hAnsi="GHEA Grapalat" w:cs="Sylfaen"/>
                <w:bCs/>
                <w:sz w:val="22"/>
                <w:szCs w:val="22"/>
                <w:lang w:val="hy-AM"/>
              </w:rPr>
              <w:t xml:space="preserve">՝ </w:t>
            </w:r>
            <w:r w:rsidRPr="008B3F6F">
              <w:rPr>
                <w:rFonts w:ascii="GHEA Grapalat" w:hAnsi="GHEA Grapalat" w:cstheme="minorHAnsi"/>
                <w:sz w:val="22"/>
                <w:szCs w:val="22"/>
                <w:lang w:val="hy-AM"/>
              </w:rPr>
              <w:t>Ֆինանսական միջոցառումների հատուկ հանձնախումբ, որը ՓԼ/ԱՖ դեմ պայքարի ոլորտում միջազգային ստանդարտներ մշակող մարմին,</w:t>
            </w:r>
          </w:p>
          <w:p w14:paraId="1116C63C" w14:textId="77777777" w:rsidR="00093FA1" w:rsidRPr="008B3F6F" w:rsidRDefault="00093FA1" w:rsidP="008B3F6F">
            <w:pPr>
              <w:pStyle w:val="ListParagraph"/>
              <w:tabs>
                <w:tab w:val="left" w:pos="1080"/>
              </w:tabs>
              <w:ind w:left="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ղ) </w:t>
            </w:r>
            <w:r w:rsidRPr="008B3F6F">
              <w:rPr>
                <w:rFonts w:ascii="GHEA Grapalat" w:hAnsi="GHEA Grapalat" w:cstheme="minorHAnsi"/>
                <w:b/>
                <w:bCs/>
                <w:sz w:val="22"/>
                <w:szCs w:val="22"/>
                <w:lang w:val="hy-AM"/>
              </w:rPr>
              <w:t>թիրախային ֆինանսական պատժամիջոցներ</w:t>
            </w:r>
            <w:r w:rsidRPr="008B3F6F">
              <w:rPr>
                <w:rFonts w:ascii="GHEA Grapalat" w:hAnsi="GHEA Grapalat" w:cstheme="minorHAnsi"/>
                <w:sz w:val="22"/>
                <w:szCs w:val="22"/>
                <w:lang w:val="hy-AM"/>
              </w:rPr>
              <w:t>՝ ՄԱԿ անվտանգության խորհրդի բանաձևերով սահմանված անձանց նկատմամբ կիրառելի սահմանափախումներ, ներառյալ՝ գույքի սառեցում, կասկածելի գործարքի մասին ՖԴԿ հաշվետվության ներկայացում:</w:t>
            </w:r>
          </w:p>
          <w:p w14:paraId="11CEA415" w14:textId="77777777" w:rsidR="00093FA1" w:rsidRPr="008B3F6F" w:rsidRDefault="00093FA1" w:rsidP="008B3F6F">
            <w:pPr>
              <w:jc w:val="center"/>
              <w:rPr>
                <w:rFonts w:ascii="GHEA Grapalat" w:hAnsi="GHEA Grapalat" w:cs="Sylfaen"/>
                <w:b/>
                <w:bCs/>
                <w:color w:val="000000"/>
                <w:sz w:val="22"/>
                <w:szCs w:val="22"/>
                <w:lang w:val="hy-AM"/>
              </w:rPr>
            </w:pPr>
          </w:p>
        </w:tc>
        <w:tc>
          <w:tcPr>
            <w:tcW w:w="4675" w:type="dxa"/>
          </w:tcPr>
          <w:p w14:paraId="6AEB580F" w14:textId="44739D88"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lastRenderedPageBreak/>
              <w:t xml:space="preserve">(k) </w:t>
            </w:r>
            <w:r w:rsidRPr="00E45941">
              <w:rPr>
                <w:rFonts w:ascii="GHEA Grapalat" w:hAnsi="GHEA Grapalat" w:cs="Sylfaen"/>
                <w:b/>
                <w:bCs/>
                <w:color w:val="000000"/>
                <w:sz w:val="24"/>
                <w:szCs w:val="24"/>
                <w:lang w:val="hy-AM"/>
              </w:rPr>
              <w:t>shell bank</w:t>
            </w:r>
            <w:r w:rsidRPr="008B3F6F">
              <w:rPr>
                <w:rFonts w:ascii="GHEA Grapalat" w:hAnsi="GHEA Grapalat" w:cs="Sylfaen"/>
                <w:bCs/>
                <w:color w:val="000000"/>
                <w:sz w:val="24"/>
                <w:szCs w:val="24"/>
                <w:lang w:val="hy-AM"/>
              </w:rPr>
              <w:t xml:space="preserve"> </w:t>
            </w:r>
            <w:r w:rsidR="00E45941">
              <w:rPr>
                <w:rFonts w:ascii="GHEA Grapalat" w:hAnsi="GHEA Grapalat" w:cs="Sylfaen"/>
                <w:bCs/>
                <w:color w:val="000000"/>
                <w:sz w:val="24"/>
                <w:szCs w:val="24"/>
              </w:rPr>
              <w:t>shall mean</w:t>
            </w:r>
            <w:r w:rsidRPr="008B3F6F">
              <w:rPr>
                <w:rFonts w:ascii="GHEA Grapalat" w:hAnsi="GHEA Grapalat" w:cs="Sylfaen"/>
                <w:bCs/>
                <w:color w:val="000000"/>
                <w:sz w:val="24"/>
                <w:szCs w:val="24"/>
                <w:lang w:val="hy-AM"/>
              </w:rPr>
              <w:t xml:space="preserve"> a bank which, being incorporated, registered, licensed or otherwise incorporated in any country, is not actually managed in its territory or has no actual location or place of business, and which is not affiliated with, subject to effective consolidated supervision, regulated with any group of financial institutions carrying out activities,</w:t>
            </w:r>
          </w:p>
          <w:p w14:paraId="619E3793" w14:textId="09B2683F"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d) </w:t>
            </w:r>
            <w:r w:rsidR="007E6DCC">
              <w:rPr>
                <w:rFonts w:ascii="GHEA Grapalat" w:hAnsi="GHEA Grapalat" w:cs="Sylfaen"/>
                <w:b/>
                <w:bCs/>
                <w:color w:val="000000"/>
                <w:sz w:val="24"/>
                <w:szCs w:val="24"/>
                <w:lang w:val="hy-AM"/>
              </w:rPr>
              <w:t>a</w:t>
            </w:r>
            <w:r w:rsidRPr="007E6DCC">
              <w:rPr>
                <w:rFonts w:ascii="GHEA Grapalat" w:hAnsi="GHEA Grapalat" w:cs="Sylfaen"/>
                <w:b/>
                <w:bCs/>
                <w:color w:val="000000"/>
                <w:sz w:val="24"/>
                <w:szCs w:val="24"/>
                <w:lang w:val="hy-AM"/>
              </w:rPr>
              <w:t>ccount operator</w:t>
            </w:r>
            <w:r w:rsidR="007E6DCC">
              <w:rPr>
                <w:rFonts w:ascii="GHEA Grapalat" w:hAnsi="GHEA Grapalat" w:cs="Sylfaen"/>
                <w:bCs/>
                <w:color w:val="000000"/>
                <w:sz w:val="24"/>
                <w:szCs w:val="24"/>
              </w:rPr>
              <w:t xml:space="preserve"> shall mean</w:t>
            </w:r>
            <w:r w:rsidRPr="008B3F6F">
              <w:rPr>
                <w:rFonts w:ascii="GHEA Grapalat" w:hAnsi="GHEA Grapalat" w:cs="Sylfaen"/>
                <w:bCs/>
                <w:color w:val="000000"/>
                <w:sz w:val="24"/>
                <w:szCs w:val="24"/>
                <w:lang w:val="hy-AM"/>
              </w:rPr>
              <w:t xml:space="preserve"> a participant of the Depend system, which transfers to the CDA the instructions and other information (documents) submitted by the reports and issuers, as well as carries out mediation of the CDA services in other ways, in accordance with the Law of the Republic of Armenia </w:t>
            </w:r>
            <w:r w:rsidR="00E45941">
              <w:rPr>
                <w:rFonts w:ascii="GHEA Grapalat" w:hAnsi="GHEA Grapalat" w:cs="Sylfaen"/>
                <w:bCs/>
                <w:color w:val="000000"/>
                <w:sz w:val="24"/>
                <w:szCs w:val="24"/>
                <w:lang w:val="hy-AM"/>
              </w:rPr>
              <w:t>“</w:t>
            </w:r>
            <w:r w:rsidRPr="008B3F6F">
              <w:rPr>
                <w:rFonts w:ascii="GHEA Grapalat" w:hAnsi="GHEA Grapalat" w:cs="Sylfaen"/>
                <w:bCs/>
                <w:color w:val="000000"/>
                <w:sz w:val="24"/>
                <w:szCs w:val="24"/>
                <w:lang w:val="hy-AM"/>
              </w:rPr>
              <w:t>On the Securities Market</w:t>
            </w:r>
            <w:r w:rsidR="00E45941">
              <w:rPr>
                <w:rFonts w:ascii="GHEA Grapalat" w:hAnsi="GHEA Grapalat" w:cs="Sylfaen"/>
                <w:bCs/>
                <w:color w:val="000000"/>
                <w:sz w:val="24"/>
                <w:szCs w:val="24"/>
                <w:lang w:val="hy-AM"/>
              </w:rPr>
              <w:t>”</w:t>
            </w:r>
            <w:r w:rsidRPr="008B3F6F">
              <w:rPr>
                <w:rFonts w:ascii="GHEA Grapalat" w:hAnsi="GHEA Grapalat" w:cs="Sylfaen"/>
                <w:bCs/>
                <w:color w:val="000000"/>
                <w:sz w:val="24"/>
                <w:szCs w:val="24"/>
                <w:lang w:val="hy-AM"/>
              </w:rPr>
              <w:t xml:space="preserve">, </w:t>
            </w:r>
            <w:r w:rsidR="007E6DCC" w:rsidRPr="008B3F6F">
              <w:rPr>
                <w:rFonts w:ascii="GHEA Grapalat" w:hAnsi="GHEA Grapalat" w:cs="Sylfaen"/>
                <w:bCs/>
                <w:color w:val="000000"/>
                <w:sz w:val="24"/>
                <w:szCs w:val="24"/>
                <w:lang w:val="hy-AM"/>
              </w:rPr>
              <w:t xml:space="preserve">internal legal acts of </w:t>
            </w:r>
            <w:r w:rsidRPr="008B3F6F">
              <w:rPr>
                <w:rFonts w:ascii="GHEA Grapalat" w:hAnsi="GHEA Grapalat" w:cs="Sylfaen"/>
                <w:bCs/>
                <w:color w:val="000000"/>
                <w:sz w:val="24"/>
                <w:szCs w:val="24"/>
                <w:lang w:val="hy-AM"/>
              </w:rPr>
              <w:t xml:space="preserve">the </w:t>
            </w:r>
            <w:r w:rsidR="007E6DCC" w:rsidRPr="008B3F6F">
              <w:rPr>
                <w:rFonts w:ascii="GHEA Grapalat" w:hAnsi="GHEA Grapalat" w:cs="Sylfaen"/>
                <w:bCs/>
                <w:color w:val="000000"/>
                <w:sz w:val="24"/>
                <w:szCs w:val="24"/>
                <w:lang w:val="hy-AM"/>
              </w:rPr>
              <w:t xml:space="preserve">financial monitoring </w:t>
            </w:r>
            <w:r w:rsidR="007E6DCC">
              <w:rPr>
                <w:rFonts w:ascii="GHEA Grapalat" w:hAnsi="GHEA Grapalat" w:cs="Sylfaen"/>
                <w:bCs/>
                <w:color w:val="000000"/>
                <w:sz w:val="24"/>
                <w:szCs w:val="24"/>
              </w:rPr>
              <w:t>authority</w:t>
            </w:r>
            <w:r w:rsidR="007E6DCC" w:rsidRPr="008B3F6F">
              <w:rPr>
                <w:rFonts w:ascii="GHEA Grapalat" w:hAnsi="GHEA Grapalat" w:cs="Sylfaen"/>
                <w:bCs/>
                <w:color w:val="000000"/>
                <w:sz w:val="24"/>
                <w:szCs w:val="24"/>
                <w:lang w:val="hy-AM"/>
              </w:rPr>
              <w:t xml:space="preserve"> </w:t>
            </w:r>
            <w:r w:rsidR="007E6DCC">
              <w:rPr>
                <w:rFonts w:ascii="GHEA Grapalat" w:hAnsi="GHEA Grapalat" w:cs="Sylfaen"/>
                <w:bCs/>
                <w:color w:val="000000"/>
                <w:sz w:val="24"/>
                <w:szCs w:val="24"/>
              </w:rPr>
              <w:t xml:space="preserve">of the </w:t>
            </w:r>
            <w:r w:rsidR="007E6DCC">
              <w:rPr>
                <w:rFonts w:ascii="GHEA Grapalat" w:hAnsi="GHEA Grapalat" w:cs="Sylfaen"/>
                <w:bCs/>
                <w:color w:val="000000"/>
                <w:sz w:val="24"/>
                <w:szCs w:val="24"/>
                <w:lang w:val="hy-AM"/>
              </w:rPr>
              <w:t>CBA</w:t>
            </w:r>
            <w:r w:rsidRPr="008B3F6F">
              <w:rPr>
                <w:rFonts w:ascii="GHEA Grapalat" w:hAnsi="GHEA Grapalat" w:cs="Sylfaen"/>
                <w:bCs/>
                <w:color w:val="000000"/>
                <w:sz w:val="24"/>
                <w:szCs w:val="24"/>
                <w:lang w:val="hy-AM"/>
              </w:rPr>
              <w:t>, the contract and rules with the CDA,</w:t>
            </w:r>
          </w:p>
          <w:p w14:paraId="0DC6F39F" w14:textId="7C3F8B99"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lastRenderedPageBreak/>
              <w:t xml:space="preserve">k) </w:t>
            </w:r>
            <w:r w:rsidRPr="007E6DCC">
              <w:rPr>
                <w:rFonts w:ascii="GHEA Grapalat" w:hAnsi="GHEA Grapalat" w:cs="Sylfaen"/>
                <w:b/>
                <w:bCs/>
                <w:color w:val="000000"/>
                <w:sz w:val="24"/>
                <w:szCs w:val="24"/>
                <w:lang w:val="hy-AM"/>
              </w:rPr>
              <w:t>Law</w:t>
            </w:r>
            <w:r w:rsidR="007E6DCC">
              <w:rPr>
                <w:rFonts w:ascii="GHEA Grapalat" w:hAnsi="GHEA Grapalat" w:cs="Sylfaen"/>
                <w:bCs/>
                <w:color w:val="000000"/>
                <w:sz w:val="24"/>
                <w:szCs w:val="24"/>
                <w:lang w:val="hy-AM"/>
              </w:rPr>
              <w:t xml:space="preserve"> shall mean the</w:t>
            </w:r>
            <w:r w:rsidRPr="008B3F6F">
              <w:rPr>
                <w:rFonts w:ascii="GHEA Grapalat" w:hAnsi="GHEA Grapalat" w:cs="Sylfaen"/>
                <w:bCs/>
                <w:color w:val="000000"/>
                <w:sz w:val="24"/>
                <w:szCs w:val="24"/>
                <w:lang w:val="hy-AM"/>
              </w:rPr>
              <w:t xml:space="preserve"> RA Law </w:t>
            </w:r>
            <w:r w:rsidR="00E45941">
              <w:rPr>
                <w:rFonts w:ascii="GHEA Grapalat" w:hAnsi="GHEA Grapalat" w:cs="Sylfaen"/>
                <w:bCs/>
                <w:color w:val="000000"/>
                <w:sz w:val="24"/>
                <w:szCs w:val="24"/>
                <w:lang w:val="hy-AM"/>
              </w:rPr>
              <w:t>“</w:t>
            </w:r>
            <w:r w:rsidRPr="008B3F6F">
              <w:rPr>
                <w:rFonts w:ascii="GHEA Grapalat" w:hAnsi="GHEA Grapalat" w:cs="Sylfaen"/>
                <w:bCs/>
                <w:color w:val="000000"/>
                <w:sz w:val="24"/>
                <w:szCs w:val="24"/>
                <w:lang w:val="hy-AM"/>
              </w:rPr>
              <w:t>On Combating Money Laundering and Terroris</w:t>
            </w:r>
            <w:r w:rsidR="007E6DCC">
              <w:rPr>
                <w:rFonts w:ascii="GHEA Grapalat" w:hAnsi="GHEA Grapalat" w:cs="Sylfaen"/>
                <w:bCs/>
                <w:color w:val="000000"/>
                <w:sz w:val="24"/>
                <w:szCs w:val="24"/>
              </w:rPr>
              <w:t>m</w:t>
            </w:r>
            <w:r w:rsidRPr="008B3F6F">
              <w:rPr>
                <w:rFonts w:ascii="GHEA Grapalat" w:hAnsi="GHEA Grapalat" w:cs="Sylfaen"/>
                <w:bCs/>
                <w:color w:val="000000"/>
                <w:sz w:val="24"/>
                <w:szCs w:val="24"/>
                <w:lang w:val="hy-AM"/>
              </w:rPr>
              <w:t xml:space="preserve"> Financing</w:t>
            </w:r>
            <w:r w:rsidR="00E45941">
              <w:rPr>
                <w:rFonts w:ascii="GHEA Grapalat" w:hAnsi="GHEA Grapalat" w:cs="Sylfaen"/>
                <w:bCs/>
                <w:color w:val="000000"/>
                <w:sz w:val="24"/>
                <w:szCs w:val="24"/>
                <w:lang w:val="hy-AM"/>
              </w:rPr>
              <w:t>”</w:t>
            </w:r>
            <w:r w:rsidRPr="008B3F6F">
              <w:rPr>
                <w:rFonts w:ascii="GHEA Grapalat" w:hAnsi="GHEA Grapalat" w:cs="Sylfaen"/>
                <w:bCs/>
                <w:color w:val="000000"/>
                <w:sz w:val="24"/>
                <w:szCs w:val="24"/>
                <w:lang w:val="hy-AM"/>
              </w:rPr>
              <w:t>.</w:t>
            </w:r>
          </w:p>
          <w:p w14:paraId="247CDFD9" w14:textId="206221EE"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h) </w:t>
            </w:r>
            <w:r w:rsidRPr="007E6DCC">
              <w:rPr>
                <w:rFonts w:ascii="GHEA Grapalat" w:hAnsi="GHEA Grapalat" w:cs="Sylfaen"/>
                <w:b/>
                <w:bCs/>
                <w:color w:val="000000"/>
                <w:sz w:val="24"/>
                <w:szCs w:val="24"/>
                <w:lang w:val="hy-AM"/>
              </w:rPr>
              <w:t>transit account</w:t>
            </w:r>
            <w:r w:rsidRPr="008B3F6F">
              <w:rPr>
                <w:rFonts w:ascii="GHEA Grapalat" w:hAnsi="GHEA Grapalat" w:cs="Sylfaen"/>
                <w:bCs/>
                <w:color w:val="000000"/>
                <w:sz w:val="24"/>
                <w:szCs w:val="24"/>
                <w:lang w:val="hy-AM"/>
              </w:rPr>
              <w:t xml:space="preserve"> </w:t>
            </w:r>
            <w:r w:rsidR="007E6DCC">
              <w:rPr>
                <w:rFonts w:ascii="GHEA Grapalat" w:hAnsi="GHEA Grapalat" w:cs="Sylfaen"/>
                <w:bCs/>
                <w:color w:val="000000"/>
                <w:sz w:val="24"/>
                <w:szCs w:val="24"/>
                <w:lang w:val="hy-AM"/>
              </w:rPr>
              <w:t>shall mean</w:t>
            </w:r>
            <w:r w:rsidRPr="008B3F6F">
              <w:rPr>
                <w:rFonts w:ascii="GHEA Grapalat" w:hAnsi="GHEA Grapalat" w:cs="Sylfaen"/>
                <w:bCs/>
                <w:color w:val="000000"/>
                <w:sz w:val="24"/>
                <w:szCs w:val="24"/>
                <w:lang w:val="hy-AM"/>
              </w:rPr>
              <w:t xml:space="preserve"> the correspondent account that is directly used by the client of the correspondent financial institution to carry out transactions on </w:t>
            </w:r>
            <w:r w:rsidR="00107C39">
              <w:rPr>
                <w:rFonts w:ascii="GHEA Grapalat" w:hAnsi="GHEA Grapalat" w:cs="Sylfaen"/>
                <w:bCs/>
                <w:color w:val="000000"/>
                <w:sz w:val="24"/>
                <w:szCs w:val="24"/>
              </w:rPr>
              <w:t>its</w:t>
            </w:r>
            <w:r w:rsidRPr="008B3F6F">
              <w:rPr>
                <w:rFonts w:ascii="GHEA Grapalat" w:hAnsi="GHEA Grapalat" w:cs="Sylfaen"/>
                <w:bCs/>
                <w:color w:val="000000"/>
                <w:sz w:val="24"/>
                <w:szCs w:val="24"/>
                <w:lang w:val="hy-AM"/>
              </w:rPr>
              <w:t xml:space="preserve"> behalf,</w:t>
            </w:r>
          </w:p>
          <w:p w14:paraId="65A44D70" w14:textId="04AE823B" w:rsidR="00093FA1" w:rsidRPr="004327F5" w:rsidRDefault="00107C39" w:rsidP="00093FA1">
            <w:pPr>
              <w:jc w:val="both"/>
              <w:rPr>
                <w:rFonts w:ascii="GHEA Grapalat" w:hAnsi="GHEA Grapalat" w:cs="Sylfaen"/>
                <w:bCs/>
                <w:color w:val="000000"/>
                <w:sz w:val="24"/>
                <w:szCs w:val="24"/>
              </w:rPr>
            </w:pPr>
            <w:r>
              <w:rPr>
                <w:rFonts w:ascii="GHEA Grapalat" w:hAnsi="GHEA Grapalat" w:cs="Sylfaen"/>
                <w:bCs/>
                <w:color w:val="000000"/>
                <w:sz w:val="24"/>
                <w:szCs w:val="24"/>
                <w:lang w:val="hy-AM"/>
              </w:rPr>
              <w:t xml:space="preserve">d) </w:t>
            </w:r>
            <w:r w:rsidRPr="00107C39">
              <w:rPr>
                <w:rFonts w:ascii="GHEA Grapalat" w:hAnsi="GHEA Grapalat" w:cs="Sylfaen"/>
                <w:b/>
                <w:bCs/>
                <w:color w:val="000000"/>
                <w:sz w:val="24"/>
                <w:szCs w:val="24"/>
                <w:lang w:val="hy-AM"/>
              </w:rPr>
              <w:t>FATF</w:t>
            </w:r>
            <w:r>
              <w:rPr>
                <w:rFonts w:ascii="GHEA Grapalat" w:hAnsi="GHEA Grapalat" w:cs="Sylfaen"/>
                <w:bCs/>
                <w:color w:val="000000"/>
                <w:sz w:val="24"/>
                <w:szCs w:val="24"/>
                <w:lang w:val="hy-AM"/>
              </w:rPr>
              <w:t xml:space="preserve"> shall mean</w:t>
            </w:r>
            <w:r w:rsidR="00093FA1" w:rsidRPr="008B3F6F">
              <w:rPr>
                <w:rFonts w:ascii="GHEA Grapalat" w:hAnsi="GHEA Grapalat" w:cs="Sylfaen"/>
                <w:bCs/>
                <w:color w:val="000000"/>
                <w:sz w:val="24"/>
                <w:szCs w:val="24"/>
                <w:lang w:val="hy-AM"/>
              </w:rPr>
              <w:t xml:space="preserve"> </w:t>
            </w:r>
            <w:r w:rsidRPr="00107C39">
              <w:rPr>
                <w:rFonts w:ascii="GHEA Grapalat" w:hAnsi="GHEA Grapalat" w:cs="Sylfaen"/>
                <w:bCs/>
                <w:color w:val="000000"/>
                <w:sz w:val="24"/>
                <w:szCs w:val="24"/>
                <w:lang w:val="hy-AM"/>
              </w:rPr>
              <w:t>Financial Action Task Force</w:t>
            </w:r>
            <w:r w:rsidR="00093FA1" w:rsidRPr="008B3F6F">
              <w:rPr>
                <w:rFonts w:ascii="GHEA Grapalat" w:hAnsi="GHEA Grapalat" w:cs="Sylfaen"/>
                <w:bCs/>
                <w:color w:val="000000"/>
                <w:sz w:val="24"/>
                <w:szCs w:val="24"/>
                <w:lang w:val="hy-AM"/>
              </w:rPr>
              <w:t>, which is a body that develops international standards in the field of combating ML/</w:t>
            </w:r>
            <w:r w:rsidR="004327F5">
              <w:rPr>
                <w:rFonts w:ascii="GHEA Grapalat" w:hAnsi="GHEA Grapalat" w:cs="Sylfaen"/>
                <w:bCs/>
                <w:color w:val="000000"/>
                <w:sz w:val="24"/>
                <w:szCs w:val="24"/>
              </w:rPr>
              <w:t>T</w:t>
            </w:r>
            <w:r w:rsidR="00093FA1" w:rsidRPr="008B3F6F">
              <w:rPr>
                <w:rFonts w:ascii="GHEA Grapalat" w:hAnsi="GHEA Grapalat" w:cs="Sylfaen"/>
                <w:bCs/>
                <w:color w:val="000000"/>
                <w:sz w:val="24"/>
                <w:szCs w:val="24"/>
                <w:lang w:val="hy-AM"/>
              </w:rPr>
              <w:t>F,</w:t>
            </w:r>
            <w:r w:rsidR="004327F5">
              <w:rPr>
                <w:rFonts w:ascii="GHEA Grapalat" w:hAnsi="GHEA Grapalat" w:cs="Sylfaen"/>
                <w:bCs/>
                <w:color w:val="000000"/>
                <w:sz w:val="24"/>
                <w:szCs w:val="24"/>
              </w:rPr>
              <w:t xml:space="preserve"> </w:t>
            </w:r>
          </w:p>
          <w:p w14:paraId="3F796889" w14:textId="3B43FB54" w:rsidR="00093FA1" w:rsidRPr="008B3F6F" w:rsidRDefault="00093FA1" w:rsidP="004327F5">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g) </w:t>
            </w:r>
            <w:r w:rsidRPr="004327F5">
              <w:rPr>
                <w:rFonts w:ascii="GHEA Grapalat" w:hAnsi="GHEA Grapalat" w:cs="Sylfaen"/>
                <w:b/>
                <w:bCs/>
                <w:color w:val="000000"/>
                <w:sz w:val="24"/>
                <w:szCs w:val="24"/>
                <w:lang w:val="hy-AM"/>
              </w:rPr>
              <w:t>targeted financial sanctions</w:t>
            </w:r>
            <w:r w:rsidR="004327F5">
              <w:rPr>
                <w:rFonts w:ascii="GHEA Grapalat" w:hAnsi="GHEA Grapalat" w:cs="Sylfaen"/>
                <w:bCs/>
                <w:color w:val="000000"/>
                <w:sz w:val="24"/>
                <w:szCs w:val="24"/>
                <w:lang w:val="hy-AM"/>
              </w:rPr>
              <w:t xml:space="preserve"> shall mean</w:t>
            </w:r>
            <w:r w:rsidRPr="008B3F6F">
              <w:rPr>
                <w:rFonts w:ascii="GHEA Grapalat" w:hAnsi="GHEA Grapalat" w:cs="Sylfaen"/>
                <w:bCs/>
                <w:color w:val="000000"/>
                <w:sz w:val="24"/>
                <w:szCs w:val="24"/>
                <w:lang w:val="hy-AM"/>
              </w:rPr>
              <w:t xml:space="preserve"> restrictions applicable to persons defined by UN Security Council resolutions, including freezing of assets, submission of a report to the Federal Tax Service on suspicious transactions.</w:t>
            </w:r>
          </w:p>
        </w:tc>
      </w:tr>
      <w:tr w:rsidR="00093FA1" w14:paraId="03B70697" w14:textId="77777777" w:rsidTr="00093FA1">
        <w:tc>
          <w:tcPr>
            <w:tcW w:w="4675" w:type="dxa"/>
          </w:tcPr>
          <w:p w14:paraId="59B1E748" w14:textId="77777777" w:rsidR="00093FA1" w:rsidRPr="008B3F6F" w:rsidRDefault="00093FA1" w:rsidP="008B3F6F">
            <w:pPr>
              <w:tabs>
                <w:tab w:val="left" w:pos="1080"/>
              </w:tabs>
              <w:jc w:val="center"/>
              <w:rPr>
                <w:rFonts w:ascii="GHEA Grapalat" w:hAnsi="GHEA Grapalat" w:cstheme="minorHAnsi"/>
                <w:b/>
                <w:sz w:val="22"/>
                <w:szCs w:val="22"/>
                <w:lang w:val="hy-AM"/>
              </w:rPr>
            </w:pPr>
            <w:r w:rsidRPr="008B3F6F">
              <w:rPr>
                <w:rFonts w:ascii="GHEA Grapalat" w:hAnsi="GHEA Grapalat" w:cs="Sylfaen"/>
                <w:b/>
                <w:sz w:val="22"/>
                <w:szCs w:val="22"/>
                <w:lang w:val="hy-AM"/>
              </w:rPr>
              <w:lastRenderedPageBreak/>
              <w:t>ԳԼՈՒԽ</w:t>
            </w:r>
            <w:r w:rsidRPr="008B3F6F">
              <w:rPr>
                <w:rFonts w:ascii="GHEA Grapalat" w:hAnsi="GHEA Grapalat" w:cstheme="minorHAnsi"/>
                <w:b/>
                <w:sz w:val="22"/>
                <w:szCs w:val="22"/>
                <w:lang w:val="hy-AM"/>
              </w:rPr>
              <w:t xml:space="preserve"> 3. </w:t>
            </w:r>
            <w:r w:rsidRPr="008B3F6F">
              <w:rPr>
                <w:rFonts w:ascii="GHEA Grapalat" w:hAnsi="GHEA Grapalat" w:cs="Sylfaen"/>
                <w:b/>
                <w:sz w:val="22"/>
                <w:szCs w:val="22"/>
                <w:lang w:val="hy-AM"/>
              </w:rPr>
              <w:t xml:space="preserve">ՓԼ/ԱՖ </w:t>
            </w:r>
            <w:r w:rsidRPr="008B3F6F">
              <w:rPr>
                <w:rFonts w:ascii="GHEA Grapalat" w:hAnsi="GHEA Grapalat" w:cstheme="minorHAnsi"/>
                <w:b/>
                <w:bCs/>
                <w:color w:val="000000"/>
                <w:sz w:val="22"/>
                <w:szCs w:val="22"/>
                <w:lang w:val="hy-AM"/>
              </w:rPr>
              <w:t xml:space="preserve">ԴԵՄ ՊԱՅՔԱՐԻ ՀԱՄԱՊԱՏԱՍԽԱՆՈՒԹՅԱՆ ԳՈՐԾԱՌՈՒՅԹԻ </w:t>
            </w:r>
            <w:r w:rsidRPr="008B3F6F">
              <w:rPr>
                <w:rFonts w:ascii="GHEA Grapalat" w:hAnsi="GHEA Grapalat" w:cs="Sylfaen"/>
                <w:b/>
                <w:sz w:val="22"/>
                <w:szCs w:val="22"/>
                <w:lang w:val="hy-AM"/>
              </w:rPr>
              <w:t>ՆՊԱՏԱԿԸ, ՏԱՐՐԵՐԸ, ՍԿԶԲՈՒՆՔՆԵՐԸ</w:t>
            </w:r>
          </w:p>
          <w:p w14:paraId="19028E8C"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ՓԼ/ԱՖ դեմ պայքարի համապատասխանության գործառույթը ՀԿԴ ներքին հսկողության համակարգի տարր է, որի ներդրման նպատակն է իրավական կառուցակարգերի մշակման և կիրառման միջոցով ապահովել ՀԿԴ կողմից իրականացվող գործառնությունների համապատասխանությունը ՓԼ/ԱՖ դեմ պայքարի ոլորտի ներպետական և միջազգային պահանջներին, ինչպես նաև բացահայտել, գնահատել և զսպել ՀԿԴ կողմից իրականացվող գործառնություններում հնարավոր ՓԼ/ԱՖ ռիսկերը: </w:t>
            </w:r>
          </w:p>
          <w:p w14:paraId="12235F16"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ՓԼ/ԱՖ դեմ պայքարի համապատասխանության գործառույթը իբրև ՀԿԴ ներքին հսկողության </w:t>
            </w:r>
            <w:r w:rsidRPr="008B3F6F">
              <w:rPr>
                <w:rFonts w:ascii="GHEA Grapalat" w:hAnsi="GHEA Grapalat" w:cstheme="minorHAnsi"/>
                <w:sz w:val="22"/>
                <w:szCs w:val="22"/>
                <w:lang w:val="hy-AM"/>
              </w:rPr>
              <w:lastRenderedPageBreak/>
              <w:t>համակարգի տարր, գործում է եռաստիճան մոդելով, որի՝</w:t>
            </w:r>
          </w:p>
          <w:p w14:paraId="72039ABE" w14:textId="77777777" w:rsidR="00093FA1" w:rsidRPr="008B3F6F" w:rsidRDefault="00093FA1" w:rsidP="008B3F6F">
            <w:pPr>
              <w:pStyle w:val="ListParagraph"/>
              <w:numPr>
                <w:ilvl w:val="1"/>
                <w:numId w:val="4"/>
              </w:numPr>
              <w:tabs>
                <w:tab w:val="left" w:pos="1080"/>
              </w:tabs>
              <w:spacing w:after="160"/>
              <w:ind w:left="0" w:firstLine="720"/>
              <w:jc w:val="both"/>
              <w:rPr>
                <w:rFonts w:ascii="GHEA Grapalat" w:hAnsi="GHEA Grapalat" w:cs="Sylfaen"/>
                <w:sz w:val="22"/>
                <w:szCs w:val="22"/>
                <w:lang w:val="hy-AM"/>
              </w:rPr>
            </w:pPr>
            <w:r w:rsidRPr="008B3F6F">
              <w:rPr>
                <w:rFonts w:ascii="GHEA Grapalat" w:hAnsi="GHEA Grapalat" w:cs="Sylfaen"/>
                <w:sz w:val="22"/>
                <w:szCs w:val="22"/>
                <w:lang w:val="hy-AM"/>
              </w:rPr>
              <w:t xml:space="preserve">Առաջին օղակը՝ </w:t>
            </w:r>
            <w:r w:rsidRPr="008B3F6F">
              <w:rPr>
                <w:rFonts w:ascii="GHEA Grapalat" w:hAnsi="GHEA Grapalat" w:cstheme="minorHAnsi"/>
                <w:sz w:val="22"/>
                <w:szCs w:val="22"/>
                <w:lang w:val="hy-AM"/>
              </w:rPr>
              <w:t xml:space="preserve">ՀԿԴ </w:t>
            </w:r>
            <w:r w:rsidRPr="008B3F6F">
              <w:rPr>
                <w:rFonts w:ascii="GHEA Grapalat" w:hAnsi="GHEA Grapalat" w:cs="Sylfaen"/>
                <w:sz w:val="22"/>
                <w:szCs w:val="22"/>
                <w:lang w:val="hy-AM"/>
              </w:rPr>
              <w:t>հաճախորդներին սպասարկող ստորաբաժանումներն են՝ Դեպոզիտար ծառայությունների վարչությունը և Կենսաթոշակային ծառայությունների վարչությունը, ինչպես նաև ՀԿԴ անդամները. վերջիններս պատասխանատու են հաճախորդների հետ գործարար հարաբերության հաստատման, գործարքների կատարման նպատակով տեղեկատվության հավաքագրման և  պատշաճ ուսումնասիրության համար,</w:t>
            </w:r>
          </w:p>
          <w:p w14:paraId="0F545D5E" w14:textId="77777777" w:rsidR="00093FA1" w:rsidRPr="008B3F6F" w:rsidRDefault="00093FA1" w:rsidP="008B3F6F">
            <w:pPr>
              <w:pStyle w:val="ListParagraph"/>
              <w:numPr>
                <w:ilvl w:val="1"/>
                <w:numId w:val="4"/>
              </w:numPr>
              <w:tabs>
                <w:tab w:val="left" w:pos="1080"/>
              </w:tabs>
              <w:spacing w:after="160"/>
              <w:ind w:left="0" w:firstLine="720"/>
              <w:jc w:val="both"/>
              <w:rPr>
                <w:rFonts w:ascii="GHEA Grapalat" w:hAnsi="GHEA Grapalat" w:cs="Sylfaen"/>
                <w:sz w:val="22"/>
                <w:szCs w:val="22"/>
                <w:lang w:val="hy-AM"/>
              </w:rPr>
            </w:pPr>
            <w:r w:rsidRPr="008B3F6F">
              <w:rPr>
                <w:rFonts w:ascii="GHEA Grapalat" w:hAnsi="GHEA Grapalat" w:cs="Sylfaen"/>
                <w:sz w:val="22"/>
                <w:szCs w:val="22"/>
                <w:lang w:val="hy-AM"/>
              </w:rPr>
              <w:t xml:space="preserve">Երկրորդ օղակը՝ </w:t>
            </w:r>
            <w:r w:rsidRPr="008B3F6F">
              <w:rPr>
                <w:rFonts w:ascii="GHEA Grapalat" w:hAnsi="GHEA Grapalat" w:cstheme="minorHAnsi"/>
                <w:sz w:val="22"/>
                <w:szCs w:val="22"/>
                <w:lang w:val="hy-AM"/>
              </w:rPr>
              <w:t>Ֆինանսական դիտարկումների</w:t>
            </w:r>
            <w:r w:rsidRPr="008B3F6F">
              <w:rPr>
                <w:rFonts w:ascii="GHEA Grapalat" w:hAnsi="GHEA Grapalat" w:cs="Sylfaen"/>
                <w:sz w:val="22"/>
                <w:szCs w:val="22"/>
                <w:lang w:val="hy-AM"/>
              </w:rPr>
              <w:t xml:space="preserve"> ծառայությունն է. վերջինս պատասխանատու է  հավելյալ և ընթացիկ ուսումնասիրությունների, կասկածելի գործարքների վերլուծությունների, ՀԿԴ ՓԼ/ԱՖ ռիսկերի գնահատման, ՓԼ/ԱՖ ոլորտի զարգացումների վերաբերյալ ուսուցումների կազմակերպման, սույն քաղաքականությամբ և վերջինիս հիման վրա ընդունվող իրավական ակտերի փոփոխությունների, համապատասխանության ռիսկերի կառավարման այլ ընթացակարգերի, ուղեցույցերի մշակման համար,</w:t>
            </w:r>
          </w:p>
          <w:p w14:paraId="328E99D2" w14:textId="77777777" w:rsidR="00093FA1" w:rsidRPr="008B3F6F" w:rsidRDefault="00093FA1" w:rsidP="008B3F6F">
            <w:pPr>
              <w:pStyle w:val="ListParagraph"/>
              <w:numPr>
                <w:ilvl w:val="1"/>
                <w:numId w:val="4"/>
              </w:numPr>
              <w:tabs>
                <w:tab w:val="left" w:pos="1080"/>
              </w:tabs>
              <w:spacing w:after="160"/>
              <w:ind w:left="0" w:firstLine="720"/>
              <w:jc w:val="both"/>
              <w:rPr>
                <w:rFonts w:ascii="GHEA Grapalat" w:hAnsi="GHEA Grapalat" w:cs="Sylfaen"/>
                <w:sz w:val="22"/>
                <w:szCs w:val="22"/>
                <w:lang w:val="hy-AM"/>
              </w:rPr>
            </w:pPr>
            <w:r w:rsidRPr="008B3F6F">
              <w:rPr>
                <w:rFonts w:ascii="GHEA Grapalat" w:hAnsi="GHEA Grapalat" w:cs="Sylfaen"/>
                <w:sz w:val="22"/>
                <w:szCs w:val="22"/>
                <w:lang w:val="hy-AM"/>
              </w:rPr>
              <w:t>Երրորդ օղակը՝ ՀԿԴ վերստուգողն է. վերջինս պատասխանատու է առաջին և երկրորդ օղակների աուդիտի իրականացման համար:</w:t>
            </w:r>
          </w:p>
          <w:p w14:paraId="02E6FB75" w14:textId="77777777" w:rsidR="00093FA1" w:rsidRPr="008B3F6F" w:rsidRDefault="00093FA1" w:rsidP="008B3F6F">
            <w:pPr>
              <w:jc w:val="center"/>
              <w:rPr>
                <w:rFonts w:ascii="GHEA Grapalat" w:hAnsi="GHEA Grapalat" w:cs="Sylfaen"/>
                <w:b/>
                <w:bCs/>
                <w:color w:val="000000"/>
                <w:sz w:val="22"/>
                <w:szCs w:val="22"/>
                <w:lang w:val="hy-AM"/>
              </w:rPr>
            </w:pPr>
          </w:p>
        </w:tc>
        <w:tc>
          <w:tcPr>
            <w:tcW w:w="4675" w:type="dxa"/>
          </w:tcPr>
          <w:p w14:paraId="23914139" w14:textId="2BF3556F" w:rsidR="00093FA1" w:rsidRPr="004327F5" w:rsidRDefault="00093FA1" w:rsidP="004327F5">
            <w:pPr>
              <w:jc w:val="center"/>
              <w:rPr>
                <w:rFonts w:ascii="GHEA Grapalat" w:hAnsi="GHEA Grapalat" w:cs="Sylfaen"/>
                <w:b/>
                <w:bCs/>
                <w:color w:val="000000"/>
                <w:sz w:val="24"/>
                <w:szCs w:val="24"/>
                <w:lang w:val="hy-AM"/>
              </w:rPr>
            </w:pPr>
            <w:r w:rsidRPr="004327F5">
              <w:rPr>
                <w:rFonts w:ascii="GHEA Grapalat" w:hAnsi="GHEA Grapalat" w:cs="Sylfaen"/>
                <w:b/>
                <w:bCs/>
                <w:color w:val="000000"/>
                <w:sz w:val="24"/>
                <w:szCs w:val="24"/>
                <w:lang w:val="hy-AM"/>
              </w:rPr>
              <w:lastRenderedPageBreak/>
              <w:t xml:space="preserve">CHAPTER 3. OBJECTIVE, ELEMENTS, PRINCIPLES OF THE </w:t>
            </w:r>
            <w:r w:rsidR="004327F5">
              <w:rPr>
                <w:rFonts w:ascii="GHEA Grapalat" w:hAnsi="GHEA Grapalat" w:cs="Sylfaen"/>
                <w:b/>
                <w:bCs/>
                <w:color w:val="000000"/>
                <w:sz w:val="24"/>
                <w:szCs w:val="24"/>
              </w:rPr>
              <w:t xml:space="preserve">AML/TF </w:t>
            </w:r>
            <w:r w:rsidRPr="004327F5">
              <w:rPr>
                <w:rFonts w:ascii="GHEA Grapalat" w:hAnsi="GHEA Grapalat" w:cs="Sylfaen"/>
                <w:b/>
                <w:bCs/>
                <w:color w:val="000000"/>
                <w:sz w:val="24"/>
                <w:szCs w:val="24"/>
                <w:lang w:val="hy-AM"/>
              </w:rPr>
              <w:t xml:space="preserve">COMPLIANCE </w:t>
            </w:r>
          </w:p>
          <w:p w14:paraId="784F07ED" w14:textId="54E3DFAA" w:rsidR="00AA13E5" w:rsidRPr="00AA13E5" w:rsidRDefault="00AA13E5" w:rsidP="00093FA1">
            <w:pPr>
              <w:jc w:val="both"/>
              <w:rPr>
                <w:rFonts w:ascii="GHEA Grapalat" w:hAnsi="GHEA Grapalat" w:cs="Sylfaen"/>
                <w:bCs/>
                <w:color w:val="000000"/>
                <w:sz w:val="24"/>
                <w:szCs w:val="24"/>
              </w:rPr>
            </w:pPr>
            <w:r>
              <w:rPr>
                <w:rFonts w:ascii="GHEA Grapalat" w:hAnsi="GHEA Grapalat" w:cs="Sylfaen"/>
                <w:bCs/>
                <w:color w:val="000000"/>
                <w:sz w:val="24"/>
                <w:szCs w:val="24"/>
              </w:rPr>
              <w:t xml:space="preserve">6. </w:t>
            </w:r>
            <w:r>
              <w:rPr>
                <w:rFonts w:ascii="GHEA Grapalat" w:hAnsi="GHEA Grapalat" w:cs="Sylfaen"/>
                <w:bCs/>
                <w:color w:val="000000"/>
                <w:sz w:val="24"/>
                <w:szCs w:val="24"/>
                <w:lang w:val="hy-AM"/>
              </w:rPr>
              <w:t xml:space="preserve"> The AML/</w:t>
            </w:r>
            <w:r w:rsidR="00093FA1" w:rsidRPr="008B3F6F">
              <w:rPr>
                <w:rFonts w:ascii="GHEA Grapalat" w:hAnsi="GHEA Grapalat" w:cs="Sylfaen"/>
                <w:bCs/>
                <w:color w:val="000000"/>
                <w:sz w:val="24"/>
                <w:szCs w:val="24"/>
                <w:lang w:val="hy-AM"/>
              </w:rPr>
              <w:t>FT compliance function is an element of the CDA</w:t>
            </w:r>
            <w:r>
              <w:rPr>
                <w:rFonts w:ascii="GHEA Grapalat" w:hAnsi="GHEA Grapalat" w:cs="Sylfaen"/>
                <w:bCs/>
                <w:color w:val="000000"/>
                <w:sz w:val="24"/>
                <w:szCs w:val="24"/>
                <w:lang w:val="hy-AM"/>
              </w:rPr>
              <w:t>’</w:t>
            </w:r>
            <w:r w:rsidR="00093FA1" w:rsidRPr="008B3F6F">
              <w:rPr>
                <w:rFonts w:ascii="GHEA Grapalat" w:hAnsi="GHEA Grapalat" w:cs="Sylfaen"/>
                <w:bCs/>
                <w:color w:val="000000"/>
                <w:sz w:val="24"/>
                <w:szCs w:val="24"/>
                <w:lang w:val="hy-AM"/>
              </w:rPr>
              <w:t>s internal control system, the purpose of its implementation is to ensure the compliance of the operations carried out by the CDA with domestic and international requirements in the field of combating ML/</w:t>
            </w:r>
            <w:r>
              <w:rPr>
                <w:rFonts w:ascii="GHEA Grapalat" w:hAnsi="GHEA Grapalat" w:cs="Sylfaen"/>
                <w:bCs/>
                <w:color w:val="000000"/>
                <w:sz w:val="24"/>
                <w:szCs w:val="24"/>
              </w:rPr>
              <w:t>T</w:t>
            </w:r>
            <w:r w:rsidR="00093FA1" w:rsidRPr="008B3F6F">
              <w:rPr>
                <w:rFonts w:ascii="GHEA Grapalat" w:hAnsi="GHEA Grapalat" w:cs="Sylfaen"/>
                <w:bCs/>
                <w:color w:val="000000"/>
                <w:sz w:val="24"/>
                <w:szCs w:val="24"/>
                <w:lang w:val="hy-AM"/>
              </w:rPr>
              <w:t xml:space="preserve">F, as well as to identify, assess and </w:t>
            </w:r>
            <w:r>
              <w:rPr>
                <w:rFonts w:ascii="GHEA Grapalat" w:hAnsi="GHEA Grapalat" w:cs="Sylfaen"/>
                <w:bCs/>
                <w:color w:val="000000"/>
                <w:sz w:val="24"/>
                <w:szCs w:val="24"/>
              </w:rPr>
              <w:t xml:space="preserve">mitigate </w:t>
            </w:r>
            <w:r>
              <w:rPr>
                <w:rFonts w:ascii="GHEA Grapalat" w:hAnsi="GHEA Grapalat" w:cs="Sylfaen"/>
                <w:bCs/>
                <w:color w:val="000000"/>
                <w:sz w:val="24"/>
                <w:szCs w:val="24"/>
              </w:rPr>
              <w:t>potential</w:t>
            </w:r>
            <w:r w:rsidRPr="008B3F6F">
              <w:rPr>
                <w:rFonts w:ascii="GHEA Grapalat" w:hAnsi="GHEA Grapalat" w:cs="Sylfaen"/>
                <w:bCs/>
                <w:color w:val="000000"/>
                <w:sz w:val="24"/>
                <w:szCs w:val="24"/>
                <w:lang w:val="hy-AM"/>
              </w:rPr>
              <w:t xml:space="preserve"> ML/</w:t>
            </w:r>
            <w:r>
              <w:rPr>
                <w:rFonts w:ascii="GHEA Grapalat" w:hAnsi="GHEA Grapalat" w:cs="Sylfaen"/>
                <w:bCs/>
                <w:color w:val="000000"/>
                <w:sz w:val="24"/>
                <w:szCs w:val="24"/>
              </w:rPr>
              <w:t>T</w:t>
            </w:r>
            <w:r w:rsidRPr="008B3F6F">
              <w:rPr>
                <w:rFonts w:ascii="GHEA Grapalat" w:hAnsi="GHEA Grapalat" w:cs="Sylfaen"/>
                <w:bCs/>
                <w:color w:val="000000"/>
                <w:sz w:val="24"/>
                <w:szCs w:val="24"/>
                <w:lang w:val="hy-AM"/>
              </w:rPr>
              <w:t>F risks</w:t>
            </w:r>
            <w:r>
              <w:rPr>
                <w:rFonts w:ascii="GHEA Grapalat" w:hAnsi="GHEA Grapalat" w:cs="Sylfaen"/>
                <w:bCs/>
                <w:color w:val="000000"/>
                <w:sz w:val="24"/>
                <w:szCs w:val="24"/>
              </w:rPr>
              <w:t xml:space="preserve"> </w:t>
            </w:r>
            <w:r w:rsidR="00B96351" w:rsidRPr="008B3F6F">
              <w:rPr>
                <w:rFonts w:ascii="GHEA Grapalat" w:hAnsi="GHEA Grapalat" w:cs="Sylfaen"/>
                <w:bCs/>
                <w:color w:val="000000"/>
                <w:sz w:val="24"/>
                <w:szCs w:val="24"/>
                <w:lang w:val="hy-AM"/>
              </w:rPr>
              <w:t>in operations carried out by CDA.</w:t>
            </w:r>
          </w:p>
          <w:p w14:paraId="167FE095" w14:textId="1F8B2F17" w:rsidR="00093FA1" w:rsidRPr="00B96351" w:rsidRDefault="00B96351" w:rsidP="00093FA1">
            <w:pPr>
              <w:jc w:val="both"/>
              <w:rPr>
                <w:rFonts w:ascii="GHEA Grapalat" w:hAnsi="GHEA Grapalat" w:cs="Sylfaen"/>
                <w:bCs/>
                <w:color w:val="000000"/>
                <w:sz w:val="24"/>
                <w:szCs w:val="24"/>
              </w:rPr>
            </w:pPr>
            <w:r>
              <w:rPr>
                <w:rFonts w:ascii="GHEA Grapalat" w:hAnsi="GHEA Grapalat" w:cs="Sylfaen"/>
                <w:bCs/>
                <w:color w:val="000000"/>
                <w:sz w:val="24"/>
                <w:szCs w:val="24"/>
                <w:lang w:val="hy-AM"/>
              </w:rPr>
              <w:t xml:space="preserve">7. </w:t>
            </w:r>
            <w:r w:rsidRPr="008B3F6F">
              <w:rPr>
                <w:rFonts w:ascii="GHEA Grapalat" w:hAnsi="GHEA Grapalat" w:cs="Sylfaen"/>
                <w:bCs/>
                <w:color w:val="000000"/>
                <w:sz w:val="24"/>
                <w:szCs w:val="24"/>
                <w:lang w:val="hy-AM"/>
              </w:rPr>
              <w:t xml:space="preserve">The </w:t>
            </w:r>
            <w:r>
              <w:rPr>
                <w:rFonts w:ascii="GHEA Grapalat" w:hAnsi="GHEA Grapalat" w:cs="Sylfaen"/>
                <w:bCs/>
                <w:color w:val="000000"/>
                <w:sz w:val="24"/>
                <w:szCs w:val="24"/>
              </w:rPr>
              <w:t>A</w:t>
            </w:r>
            <w:r w:rsidR="00D43225">
              <w:rPr>
                <w:rFonts w:ascii="GHEA Grapalat" w:hAnsi="GHEA Grapalat" w:cs="Sylfaen"/>
                <w:bCs/>
                <w:color w:val="000000"/>
                <w:sz w:val="24"/>
                <w:szCs w:val="24"/>
                <w:lang w:val="hy-AM"/>
              </w:rPr>
              <w:t>ML/TF</w:t>
            </w:r>
            <w:r w:rsidRPr="008B3F6F">
              <w:rPr>
                <w:rFonts w:ascii="GHEA Grapalat" w:hAnsi="GHEA Grapalat" w:cs="Sylfaen"/>
                <w:bCs/>
                <w:color w:val="000000"/>
                <w:sz w:val="24"/>
                <w:szCs w:val="24"/>
                <w:lang w:val="hy-AM"/>
              </w:rPr>
              <w:t xml:space="preserve"> compliance function as an element of the CDA internal control system operates in a three-level mod</w:t>
            </w:r>
            <w:r>
              <w:rPr>
                <w:rFonts w:ascii="GHEA Grapalat" w:hAnsi="GHEA Grapalat" w:cs="Sylfaen"/>
                <w:bCs/>
                <w:color w:val="000000"/>
                <w:sz w:val="24"/>
                <w:szCs w:val="24"/>
                <w:lang w:val="hy-AM"/>
              </w:rPr>
              <w:t>el</w:t>
            </w:r>
            <w:r>
              <w:rPr>
                <w:rFonts w:ascii="GHEA Grapalat" w:hAnsi="GHEA Grapalat" w:cs="Sylfaen"/>
                <w:bCs/>
                <w:color w:val="000000"/>
                <w:sz w:val="24"/>
                <w:szCs w:val="24"/>
              </w:rPr>
              <w:t xml:space="preserve">: </w:t>
            </w:r>
          </w:p>
          <w:p w14:paraId="5BE81FE7" w14:textId="691C3284"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1) The first link </w:t>
            </w:r>
            <w:r w:rsidR="00B96351">
              <w:rPr>
                <w:rFonts w:ascii="GHEA Grapalat" w:hAnsi="GHEA Grapalat" w:cs="Sylfaen"/>
                <w:bCs/>
                <w:color w:val="000000"/>
                <w:sz w:val="24"/>
                <w:szCs w:val="24"/>
              </w:rPr>
              <w:t xml:space="preserve">of which </w:t>
            </w:r>
            <w:r w:rsidRPr="008B3F6F">
              <w:rPr>
                <w:rFonts w:ascii="GHEA Grapalat" w:hAnsi="GHEA Grapalat" w:cs="Sylfaen"/>
                <w:bCs/>
                <w:color w:val="000000"/>
                <w:sz w:val="24"/>
                <w:szCs w:val="24"/>
                <w:lang w:val="hy-AM"/>
              </w:rPr>
              <w:t xml:space="preserve">is the customer service </w:t>
            </w:r>
            <w:r w:rsidR="00B96351">
              <w:rPr>
                <w:rFonts w:ascii="GHEA Grapalat" w:hAnsi="GHEA Grapalat" w:cs="Sylfaen"/>
                <w:bCs/>
                <w:color w:val="000000"/>
                <w:sz w:val="24"/>
                <w:szCs w:val="24"/>
              </w:rPr>
              <w:t>units</w:t>
            </w:r>
            <w:r w:rsidRPr="008B3F6F">
              <w:rPr>
                <w:rFonts w:ascii="GHEA Grapalat" w:hAnsi="GHEA Grapalat" w:cs="Sylfaen"/>
                <w:bCs/>
                <w:color w:val="000000"/>
                <w:sz w:val="24"/>
                <w:szCs w:val="24"/>
                <w:lang w:val="hy-AM"/>
              </w:rPr>
              <w:t xml:space="preserve"> of the CDA, the Depository Services Department and the Pension Services Departm</w:t>
            </w:r>
            <w:r w:rsidR="00B96351">
              <w:rPr>
                <w:rFonts w:ascii="GHEA Grapalat" w:hAnsi="GHEA Grapalat" w:cs="Sylfaen"/>
                <w:bCs/>
                <w:color w:val="000000"/>
                <w:sz w:val="24"/>
                <w:szCs w:val="24"/>
                <w:lang w:val="hy-AM"/>
              </w:rPr>
              <w:t xml:space="preserve">ent, as well as the CDA </w:t>
            </w:r>
            <w:r w:rsidR="00B96351">
              <w:rPr>
                <w:rFonts w:ascii="GHEA Grapalat" w:hAnsi="GHEA Grapalat" w:cs="Sylfaen"/>
                <w:bCs/>
                <w:color w:val="000000"/>
                <w:sz w:val="24"/>
                <w:szCs w:val="24"/>
                <w:lang w:val="hy-AM"/>
              </w:rPr>
              <w:lastRenderedPageBreak/>
              <w:t>members,</w:t>
            </w:r>
            <w:r w:rsidRPr="008B3F6F">
              <w:rPr>
                <w:rFonts w:ascii="GHEA Grapalat" w:hAnsi="GHEA Grapalat" w:cs="Sylfaen"/>
                <w:bCs/>
                <w:color w:val="000000"/>
                <w:sz w:val="24"/>
                <w:szCs w:val="24"/>
                <w:lang w:val="hy-AM"/>
              </w:rPr>
              <w:t xml:space="preserve"> the latter are responsible for establishing a business relationship with clients, collecting information for the purpose of transactions and due diligence,</w:t>
            </w:r>
          </w:p>
          <w:p w14:paraId="731CCA1D" w14:textId="525A96C5"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2) The second link is the Financial Monitoring Service</w:t>
            </w:r>
            <w:r w:rsidR="00B96351">
              <w:rPr>
                <w:rFonts w:ascii="GHEA Grapalat" w:hAnsi="GHEA Grapalat" w:cs="Sylfaen"/>
                <w:bCs/>
                <w:color w:val="000000"/>
                <w:sz w:val="24"/>
                <w:szCs w:val="24"/>
              </w:rPr>
              <w:t>, which</w:t>
            </w:r>
            <w:r w:rsidRPr="008B3F6F">
              <w:rPr>
                <w:rFonts w:ascii="GHEA Grapalat" w:hAnsi="GHEA Grapalat" w:cs="Sylfaen"/>
                <w:bCs/>
                <w:color w:val="000000"/>
                <w:sz w:val="24"/>
                <w:szCs w:val="24"/>
                <w:lang w:val="hy-AM"/>
              </w:rPr>
              <w:t xml:space="preserve"> is responsible for additional and ongoing </w:t>
            </w:r>
            <w:r w:rsidR="00B96351">
              <w:rPr>
                <w:rFonts w:ascii="GHEA Grapalat" w:hAnsi="GHEA Grapalat" w:cs="Sylfaen"/>
                <w:bCs/>
                <w:color w:val="000000"/>
                <w:sz w:val="24"/>
                <w:szCs w:val="24"/>
              </w:rPr>
              <w:t>due diligence</w:t>
            </w:r>
            <w:r w:rsidRPr="008B3F6F">
              <w:rPr>
                <w:rFonts w:ascii="GHEA Grapalat" w:hAnsi="GHEA Grapalat" w:cs="Sylfaen"/>
                <w:bCs/>
                <w:color w:val="000000"/>
                <w:sz w:val="24"/>
                <w:szCs w:val="24"/>
                <w:lang w:val="hy-AM"/>
              </w:rPr>
              <w:t>, suspicious transaction analyses, CDA ML/</w:t>
            </w:r>
            <w:r w:rsidR="00B96351">
              <w:rPr>
                <w:rFonts w:ascii="GHEA Grapalat" w:hAnsi="GHEA Grapalat" w:cs="Sylfaen"/>
                <w:bCs/>
                <w:color w:val="000000"/>
                <w:sz w:val="24"/>
                <w:szCs w:val="24"/>
              </w:rPr>
              <w:t>T</w:t>
            </w:r>
            <w:r w:rsidRPr="008B3F6F">
              <w:rPr>
                <w:rFonts w:ascii="GHEA Grapalat" w:hAnsi="GHEA Grapalat" w:cs="Sylfaen"/>
                <w:bCs/>
                <w:color w:val="000000"/>
                <w:sz w:val="24"/>
                <w:szCs w:val="24"/>
                <w:lang w:val="hy-AM"/>
              </w:rPr>
              <w:t>F risk assessment, organization of trainings on ML/</w:t>
            </w:r>
            <w:r w:rsidR="00B96351">
              <w:rPr>
                <w:rFonts w:ascii="GHEA Grapalat" w:hAnsi="GHEA Grapalat" w:cs="Sylfaen"/>
                <w:bCs/>
                <w:color w:val="000000"/>
                <w:sz w:val="24"/>
                <w:szCs w:val="24"/>
              </w:rPr>
              <w:t>T</w:t>
            </w:r>
            <w:r w:rsidRPr="008B3F6F">
              <w:rPr>
                <w:rFonts w:ascii="GHEA Grapalat" w:hAnsi="GHEA Grapalat" w:cs="Sylfaen"/>
                <w:bCs/>
                <w:color w:val="000000"/>
                <w:sz w:val="24"/>
                <w:szCs w:val="24"/>
                <w:lang w:val="hy-AM"/>
              </w:rPr>
              <w:t>F sector developments, amendments to legal acts adopted on the basis of this policy, other compliance risk management procedures, development of guidelines,</w:t>
            </w:r>
          </w:p>
          <w:p w14:paraId="72495E64" w14:textId="5CD82038" w:rsidR="00093FA1" w:rsidRPr="008B3F6F" w:rsidRDefault="00093FA1" w:rsidP="00B9635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3) The third link is the CDA </w:t>
            </w:r>
            <w:r w:rsidR="00B96351">
              <w:rPr>
                <w:rFonts w:ascii="GHEA Grapalat" w:hAnsi="GHEA Grapalat" w:cs="Sylfaen"/>
                <w:bCs/>
                <w:color w:val="000000"/>
                <w:sz w:val="24"/>
                <w:szCs w:val="24"/>
              </w:rPr>
              <w:t xml:space="preserve">controller, </w:t>
            </w:r>
            <w:r w:rsidRPr="008B3F6F">
              <w:rPr>
                <w:rFonts w:ascii="GHEA Grapalat" w:hAnsi="GHEA Grapalat" w:cs="Sylfaen"/>
                <w:bCs/>
                <w:color w:val="000000"/>
                <w:sz w:val="24"/>
                <w:szCs w:val="24"/>
                <w:lang w:val="hy-AM"/>
              </w:rPr>
              <w:t xml:space="preserve">the latter is responsible for the implementation of the first and second </w:t>
            </w:r>
            <w:r w:rsidR="00B96351">
              <w:rPr>
                <w:rFonts w:ascii="GHEA Grapalat" w:hAnsi="GHEA Grapalat" w:cs="Sylfaen"/>
                <w:bCs/>
                <w:color w:val="000000"/>
                <w:sz w:val="24"/>
                <w:szCs w:val="24"/>
              </w:rPr>
              <w:t>links</w:t>
            </w:r>
            <w:r w:rsidRPr="008B3F6F">
              <w:rPr>
                <w:rFonts w:ascii="GHEA Grapalat" w:hAnsi="GHEA Grapalat" w:cs="Sylfaen"/>
                <w:bCs/>
                <w:color w:val="000000"/>
                <w:sz w:val="24"/>
                <w:szCs w:val="24"/>
                <w:lang w:val="hy-AM"/>
              </w:rPr>
              <w:t xml:space="preserve"> audits.</w:t>
            </w:r>
          </w:p>
        </w:tc>
      </w:tr>
      <w:tr w:rsidR="00093FA1" w14:paraId="48366E76" w14:textId="77777777" w:rsidTr="00093FA1">
        <w:tc>
          <w:tcPr>
            <w:tcW w:w="4675" w:type="dxa"/>
          </w:tcPr>
          <w:p w14:paraId="37C75E87"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lastRenderedPageBreak/>
              <w:t>ՓԼ/ԱՖ դեմ պայքարի համապատասխանության գործառույթի բոլոր օղակները առաջնորդվում են ռիսկերի վրա հիմնված մոտեցմամբ և ձեռնարկում են բացահայտված ռիսկերին համարժեք միջոցառումներ:</w:t>
            </w:r>
          </w:p>
          <w:p w14:paraId="768224A0"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Ֆինանսական դիտարկումների ծառայությունը ներառում է ծառայության ղեկավարին (գլխավոր աշխատակցին) և աշխատակիցներին, հանդիսանում է </w:t>
            </w:r>
            <w:r w:rsidRPr="008B3F6F">
              <w:rPr>
                <w:rFonts w:ascii="GHEA Grapalat" w:hAnsi="GHEA Grapalat" w:cstheme="minorHAnsi"/>
                <w:sz w:val="22"/>
                <w:szCs w:val="22"/>
                <w:lang w:val="hy-AM"/>
              </w:rPr>
              <w:lastRenderedPageBreak/>
              <w:t xml:space="preserve">ինքնուրույն ստորաբաժանում և ուղղակիորեն ենթակա է ՀԿԴ գործադիր տնօրենին և դիտորդ խորհրդին։ </w:t>
            </w:r>
          </w:p>
          <w:p w14:paraId="79C4082E"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Ֆինանսական դիտարկումների ծառայության ղեկավարն ունի ավագ ղեկավարի կարգավիճակ, համակարգում է ՀԿԴ ՓԼ/ԱՖ դեմ պայքարի համապատասխանության գործընթացը, որոշումները կայացնում է ինքնուրույն, իր գործառույթներն իրականացնելիս ուղղակիորեն հաշվետու է ՀԿԴ գործադիր տնօրենին և դիտորդ խորհրդին: Ֆինանսական դիտարկումների ծառայությանը հատկացվում են անհրաժեշտ մարդկային, տեխնիկական և ֆինանսական ռեսուրսները իր գործունեությունը արդյունավետ կազմակերպելու նպատակով:</w:t>
            </w:r>
          </w:p>
          <w:p w14:paraId="707AC8DD"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Ֆինանսական դիտարկումների ծառայությանը հասանելի են սույն քաղաքականությամբ և վերջինիս հիման վրա ընդունվող ներքին իրավական ակտերով սահմանված պարտականությունների կատարման համար անհրաժեշտ ցանկացած, այդ թվում՝ գաղտնիք հանդիսացող տեղեկություններ (ներառյալ՝ փաստաթուղթ):</w:t>
            </w:r>
          </w:p>
          <w:p w14:paraId="3059B2F3" w14:textId="77777777" w:rsidR="00093FA1" w:rsidRPr="008B3F6F" w:rsidRDefault="00093FA1" w:rsidP="008B3F6F">
            <w:pPr>
              <w:jc w:val="center"/>
              <w:rPr>
                <w:rFonts w:ascii="GHEA Grapalat" w:hAnsi="GHEA Grapalat" w:cs="Sylfaen"/>
                <w:b/>
                <w:bCs/>
                <w:color w:val="000000"/>
                <w:sz w:val="22"/>
                <w:szCs w:val="22"/>
                <w:lang w:val="hy-AM"/>
              </w:rPr>
            </w:pPr>
          </w:p>
        </w:tc>
        <w:tc>
          <w:tcPr>
            <w:tcW w:w="4675" w:type="dxa"/>
          </w:tcPr>
          <w:p w14:paraId="22017B53" w14:textId="697E5C34" w:rsidR="00093FA1" w:rsidRPr="008B3F6F" w:rsidRDefault="00B96351" w:rsidP="00093FA1">
            <w:pPr>
              <w:jc w:val="both"/>
              <w:rPr>
                <w:rFonts w:ascii="GHEA Grapalat" w:hAnsi="GHEA Grapalat" w:cs="Sylfaen"/>
                <w:bCs/>
                <w:color w:val="000000"/>
                <w:sz w:val="24"/>
                <w:szCs w:val="24"/>
                <w:lang w:val="hy-AM"/>
              </w:rPr>
            </w:pPr>
            <w:r>
              <w:rPr>
                <w:rFonts w:ascii="GHEA Grapalat" w:hAnsi="GHEA Grapalat" w:cs="Sylfaen"/>
                <w:bCs/>
                <w:color w:val="000000"/>
                <w:sz w:val="24"/>
                <w:szCs w:val="24"/>
              </w:rPr>
              <w:lastRenderedPageBreak/>
              <w:t>8</w:t>
            </w:r>
            <w:r w:rsidR="00093FA1" w:rsidRPr="008B3F6F">
              <w:rPr>
                <w:rFonts w:ascii="GHEA Grapalat" w:hAnsi="GHEA Grapalat" w:cs="Sylfaen"/>
                <w:bCs/>
                <w:color w:val="000000"/>
                <w:sz w:val="24"/>
                <w:szCs w:val="24"/>
                <w:lang w:val="hy-AM"/>
              </w:rPr>
              <w:t>. All parts of the AML/FT compliance function are guided by a risk-based approach and take measures commensurate with the identified risks.</w:t>
            </w:r>
          </w:p>
          <w:p w14:paraId="2DE4DCAB" w14:textId="5E3F8B49" w:rsidR="00093FA1" w:rsidRPr="008B3F6F" w:rsidRDefault="00DC2339" w:rsidP="00093FA1">
            <w:pPr>
              <w:jc w:val="both"/>
              <w:rPr>
                <w:rFonts w:ascii="GHEA Grapalat" w:hAnsi="GHEA Grapalat" w:cs="Sylfaen"/>
                <w:bCs/>
                <w:color w:val="000000"/>
                <w:sz w:val="24"/>
                <w:szCs w:val="24"/>
                <w:lang w:val="hy-AM"/>
              </w:rPr>
            </w:pPr>
            <w:r>
              <w:rPr>
                <w:rFonts w:ascii="GHEA Grapalat" w:hAnsi="GHEA Grapalat" w:cs="Sylfaen"/>
                <w:bCs/>
                <w:color w:val="000000"/>
                <w:sz w:val="24"/>
                <w:szCs w:val="24"/>
              </w:rPr>
              <w:t>9</w:t>
            </w:r>
            <w:r w:rsidR="00093FA1" w:rsidRPr="008B3F6F">
              <w:rPr>
                <w:rFonts w:ascii="GHEA Grapalat" w:hAnsi="GHEA Grapalat" w:cs="Sylfaen"/>
                <w:bCs/>
                <w:color w:val="000000"/>
                <w:sz w:val="24"/>
                <w:szCs w:val="24"/>
                <w:lang w:val="hy-AM"/>
              </w:rPr>
              <w:t xml:space="preserve">. The financial monitoring service includes the head of the service (chief employee) and employees, is an independent unit and is directly </w:t>
            </w:r>
            <w:r w:rsidR="00093FA1" w:rsidRPr="008B3F6F">
              <w:rPr>
                <w:rFonts w:ascii="GHEA Grapalat" w:hAnsi="GHEA Grapalat" w:cs="Sylfaen"/>
                <w:bCs/>
                <w:color w:val="000000"/>
                <w:sz w:val="24"/>
                <w:szCs w:val="24"/>
                <w:lang w:val="hy-AM"/>
              </w:rPr>
              <w:lastRenderedPageBreak/>
              <w:t xml:space="preserve">subordinate to the CDA </w:t>
            </w:r>
            <w:r w:rsidR="0044528F">
              <w:rPr>
                <w:rFonts w:ascii="GHEA Grapalat" w:hAnsi="GHEA Grapalat" w:cs="Sylfaen"/>
                <w:bCs/>
                <w:color w:val="000000"/>
                <w:sz w:val="24"/>
                <w:szCs w:val="24"/>
              </w:rPr>
              <w:t xml:space="preserve">chief </w:t>
            </w:r>
            <w:r w:rsidR="00093FA1" w:rsidRPr="008B3F6F">
              <w:rPr>
                <w:rFonts w:ascii="GHEA Grapalat" w:hAnsi="GHEA Grapalat" w:cs="Sylfaen"/>
                <w:bCs/>
                <w:color w:val="000000"/>
                <w:sz w:val="24"/>
                <w:szCs w:val="24"/>
                <w:lang w:val="hy-AM"/>
              </w:rPr>
              <w:t xml:space="preserve">executive </w:t>
            </w:r>
            <w:r w:rsidR="0044528F">
              <w:rPr>
                <w:rFonts w:ascii="GHEA Grapalat" w:hAnsi="GHEA Grapalat" w:cs="Sylfaen"/>
                <w:bCs/>
                <w:color w:val="000000"/>
                <w:sz w:val="24"/>
                <w:szCs w:val="24"/>
              </w:rPr>
              <w:t>officer</w:t>
            </w:r>
            <w:r w:rsidR="00093FA1" w:rsidRPr="008B3F6F">
              <w:rPr>
                <w:rFonts w:ascii="GHEA Grapalat" w:hAnsi="GHEA Grapalat" w:cs="Sylfaen"/>
                <w:bCs/>
                <w:color w:val="000000"/>
                <w:sz w:val="24"/>
                <w:szCs w:val="24"/>
                <w:lang w:val="hy-AM"/>
              </w:rPr>
              <w:t xml:space="preserve"> and the supervisory board.</w:t>
            </w:r>
          </w:p>
          <w:p w14:paraId="3FF26AD5" w14:textId="7F8C9A90" w:rsidR="00093FA1" w:rsidRPr="008B3F6F" w:rsidRDefault="0044528F" w:rsidP="00093FA1">
            <w:pPr>
              <w:jc w:val="both"/>
              <w:rPr>
                <w:rFonts w:ascii="GHEA Grapalat" w:hAnsi="GHEA Grapalat" w:cs="Sylfaen"/>
                <w:bCs/>
                <w:color w:val="000000"/>
                <w:sz w:val="24"/>
                <w:szCs w:val="24"/>
                <w:lang w:val="hy-AM"/>
              </w:rPr>
            </w:pPr>
            <w:r>
              <w:rPr>
                <w:rFonts w:ascii="GHEA Grapalat" w:hAnsi="GHEA Grapalat" w:cs="Sylfaen"/>
                <w:bCs/>
                <w:color w:val="000000"/>
                <w:sz w:val="24"/>
                <w:szCs w:val="24"/>
              </w:rPr>
              <w:t>10</w:t>
            </w:r>
            <w:r w:rsidR="00093FA1" w:rsidRPr="008B3F6F">
              <w:rPr>
                <w:rFonts w:ascii="GHEA Grapalat" w:hAnsi="GHEA Grapalat" w:cs="Sylfaen"/>
                <w:bCs/>
                <w:color w:val="000000"/>
                <w:sz w:val="24"/>
                <w:szCs w:val="24"/>
                <w:lang w:val="hy-AM"/>
              </w:rPr>
              <w:t xml:space="preserve">. The head of the financial monitoring service has the status of a senior manager, coordinates the </w:t>
            </w:r>
            <w:r w:rsidR="00C7121E" w:rsidRPr="008B3F6F">
              <w:rPr>
                <w:rFonts w:ascii="GHEA Grapalat" w:hAnsi="GHEA Grapalat" w:cs="Sylfaen"/>
                <w:bCs/>
                <w:color w:val="000000"/>
                <w:sz w:val="24"/>
                <w:szCs w:val="24"/>
                <w:lang w:val="hy-AM"/>
              </w:rPr>
              <w:t>CDA</w:t>
            </w:r>
            <w:r w:rsidR="00C7121E" w:rsidRPr="008B3F6F">
              <w:rPr>
                <w:rFonts w:ascii="GHEA Grapalat" w:hAnsi="GHEA Grapalat" w:cs="Sylfaen"/>
                <w:bCs/>
                <w:color w:val="000000"/>
                <w:sz w:val="24"/>
                <w:szCs w:val="24"/>
                <w:lang w:val="hy-AM"/>
              </w:rPr>
              <w:t xml:space="preserve"> </w:t>
            </w:r>
            <w:r w:rsidR="00C7121E">
              <w:rPr>
                <w:rFonts w:ascii="GHEA Grapalat" w:hAnsi="GHEA Grapalat" w:cs="Sylfaen"/>
                <w:bCs/>
                <w:color w:val="000000"/>
                <w:sz w:val="24"/>
                <w:szCs w:val="24"/>
              </w:rPr>
              <w:t>A</w:t>
            </w:r>
            <w:r w:rsidR="00C7121E" w:rsidRPr="008B3F6F">
              <w:rPr>
                <w:rFonts w:ascii="GHEA Grapalat" w:hAnsi="GHEA Grapalat" w:cs="Sylfaen"/>
                <w:bCs/>
                <w:color w:val="000000"/>
                <w:sz w:val="24"/>
                <w:szCs w:val="24"/>
                <w:lang w:val="hy-AM"/>
              </w:rPr>
              <w:t>ML/</w:t>
            </w:r>
            <w:r w:rsidR="00C7121E">
              <w:rPr>
                <w:rFonts w:ascii="GHEA Grapalat" w:hAnsi="GHEA Grapalat" w:cs="Sylfaen"/>
                <w:bCs/>
                <w:color w:val="000000"/>
                <w:sz w:val="24"/>
                <w:szCs w:val="24"/>
              </w:rPr>
              <w:t>T</w:t>
            </w:r>
            <w:r w:rsidR="00C7121E" w:rsidRPr="008B3F6F">
              <w:rPr>
                <w:rFonts w:ascii="GHEA Grapalat" w:hAnsi="GHEA Grapalat" w:cs="Sylfaen"/>
                <w:bCs/>
                <w:color w:val="000000"/>
                <w:sz w:val="24"/>
                <w:szCs w:val="24"/>
                <w:lang w:val="hy-AM"/>
              </w:rPr>
              <w:t xml:space="preserve">F </w:t>
            </w:r>
            <w:r w:rsidR="00093FA1" w:rsidRPr="008B3F6F">
              <w:rPr>
                <w:rFonts w:ascii="GHEA Grapalat" w:hAnsi="GHEA Grapalat" w:cs="Sylfaen"/>
                <w:bCs/>
                <w:color w:val="000000"/>
                <w:sz w:val="24"/>
                <w:szCs w:val="24"/>
                <w:lang w:val="hy-AM"/>
              </w:rPr>
              <w:t xml:space="preserve">compliance process, makes decisions independently, and is directly accountable to the </w:t>
            </w:r>
            <w:r w:rsidR="00C7121E">
              <w:rPr>
                <w:rFonts w:ascii="GHEA Grapalat" w:hAnsi="GHEA Grapalat" w:cs="Sylfaen"/>
                <w:bCs/>
                <w:color w:val="000000"/>
                <w:sz w:val="24"/>
                <w:szCs w:val="24"/>
              </w:rPr>
              <w:t xml:space="preserve">chief </w:t>
            </w:r>
            <w:r w:rsidR="00093FA1" w:rsidRPr="008B3F6F">
              <w:rPr>
                <w:rFonts w:ascii="GHEA Grapalat" w:hAnsi="GHEA Grapalat" w:cs="Sylfaen"/>
                <w:bCs/>
                <w:color w:val="000000"/>
                <w:sz w:val="24"/>
                <w:szCs w:val="24"/>
                <w:lang w:val="hy-AM"/>
              </w:rPr>
              <w:t xml:space="preserve">executive </w:t>
            </w:r>
            <w:r w:rsidR="00C7121E">
              <w:rPr>
                <w:rFonts w:ascii="GHEA Grapalat" w:hAnsi="GHEA Grapalat" w:cs="Sylfaen"/>
                <w:bCs/>
                <w:color w:val="000000"/>
                <w:sz w:val="24"/>
                <w:szCs w:val="24"/>
              </w:rPr>
              <w:t>officer</w:t>
            </w:r>
            <w:r w:rsidR="00093FA1" w:rsidRPr="008B3F6F">
              <w:rPr>
                <w:rFonts w:ascii="GHEA Grapalat" w:hAnsi="GHEA Grapalat" w:cs="Sylfaen"/>
                <w:bCs/>
                <w:color w:val="000000"/>
                <w:sz w:val="24"/>
                <w:szCs w:val="24"/>
                <w:lang w:val="hy-AM"/>
              </w:rPr>
              <w:t xml:space="preserve"> of the CDA and the supervisory board when performing </w:t>
            </w:r>
            <w:r w:rsidR="00C7121E">
              <w:rPr>
                <w:rFonts w:ascii="GHEA Grapalat" w:hAnsi="GHEA Grapalat" w:cs="Sylfaen"/>
                <w:bCs/>
                <w:color w:val="000000"/>
                <w:sz w:val="24"/>
                <w:szCs w:val="24"/>
              </w:rPr>
              <w:t>its</w:t>
            </w:r>
            <w:r w:rsidR="00093FA1" w:rsidRPr="008B3F6F">
              <w:rPr>
                <w:rFonts w:ascii="GHEA Grapalat" w:hAnsi="GHEA Grapalat" w:cs="Sylfaen"/>
                <w:bCs/>
                <w:color w:val="000000"/>
                <w:sz w:val="24"/>
                <w:szCs w:val="24"/>
                <w:lang w:val="hy-AM"/>
              </w:rPr>
              <w:t xml:space="preserve"> functions. </w:t>
            </w:r>
            <w:r w:rsidR="00EC739A">
              <w:rPr>
                <w:rFonts w:ascii="GHEA Grapalat" w:hAnsi="GHEA Grapalat" w:cs="Sylfaen"/>
                <w:bCs/>
                <w:color w:val="000000"/>
                <w:sz w:val="24"/>
                <w:szCs w:val="24"/>
              </w:rPr>
              <w:t>T</w:t>
            </w:r>
            <w:r w:rsidR="00EC739A" w:rsidRPr="008B3F6F">
              <w:rPr>
                <w:rFonts w:ascii="GHEA Grapalat" w:hAnsi="GHEA Grapalat" w:cs="Sylfaen"/>
                <w:bCs/>
                <w:color w:val="000000"/>
                <w:sz w:val="24"/>
                <w:szCs w:val="24"/>
                <w:lang w:val="hy-AM"/>
              </w:rPr>
              <w:t xml:space="preserve">he necessary human, technical and financial resources </w:t>
            </w:r>
            <w:r w:rsidR="00EC739A">
              <w:rPr>
                <w:rFonts w:ascii="GHEA Grapalat" w:hAnsi="GHEA Grapalat" w:cs="Sylfaen"/>
                <w:bCs/>
                <w:color w:val="000000"/>
                <w:sz w:val="24"/>
                <w:szCs w:val="24"/>
              </w:rPr>
              <w:t xml:space="preserve">shall be </w:t>
            </w:r>
            <w:r w:rsidR="00EC739A" w:rsidRPr="008B3F6F">
              <w:rPr>
                <w:rFonts w:ascii="GHEA Grapalat" w:hAnsi="GHEA Grapalat" w:cs="Sylfaen"/>
                <w:bCs/>
                <w:color w:val="000000"/>
                <w:sz w:val="24"/>
                <w:szCs w:val="24"/>
                <w:lang w:val="hy-AM"/>
              </w:rPr>
              <w:t xml:space="preserve">allocated </w:t>
            </w:r>
            <w:r w:rsidR="00EC739A">
              <w:rPr>
                <w:rFonts w:ascii="GHEA Grapalat" w:hAnsi="GHEA Grapalat" w:cs="Sylfaen"/>
                <w:bCs/>
                <w:color w:val="000000"/>
                <w:sz w:val="24"/>
                <w:szCs w:val="24"/>
                <w:lang w:val="hy-AM"/>
              </w:rPr>
              <w:t>to t</w:t>
            </w:r>
            <w:r w:rsidR="00093FA1" w:rsidRPr="008B3F6F">
              <w:rPr>
                <w:rFonts w:ascii="GHEA Grapalat" w:hAnsi="GHEA Grapalat" w:cs="Sylfaen"/>
                <w:bCs/>
                <w:color w:val="000000"/>
                <w:sz w:val="24"/>
                <w:szCs w:val="24"/>
                <w:lang w:val="hy-AM"/>
              </w:rPr>
              <w:t>he financial monitoring service in order to organize its activities effectively.</w:t>
            </w:r>
          </w:p>
          <w:p w14:paraId="7C32E98B" w14:textId="451FAF30" w:rsidR="00093FA1" w:rsidRPr="008B3F6F" w:rsidRDefault="00093FA1" w:rsidP="00EC739A">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4. The financial monitoring service has access to any information (including documents) </w:t>
            </w:r>
            <w:r w:rsidR="00EC739A" w:rsidRPr="008B3F6F">
              <w:rPr>
                <w:rFonts w:ascii="GHEA Grapalat" w:hAnsi="GHEA Grapalat" w:cs="Sylfaen"/>
                <w:bCs/>
                <w:color w:val="000000"/>
                <w:sz w:val="24"/>
                <w:szCs w:val="24"/>
                <w:lang w:val="hy-AM"/>
              </w:rPr>
              <w:t>including confidential information</w:t>
            </w:r>
            <w:r w:rsidR="00EC739A" w:rsidRPr="008B3F6F">
              <w:rPr>
                <w:rFonts w:ascii="GHEA Grapalat" w:hAnsi="GHEA Grapalat" w:cs="Sylfaen"/>
                <w:bCs/>
                <w:color w:val="000000"/>
                <w:sz w:val="24"/>
                <w:szCs w:val="24"/>
                <w:lang w:val="hy-AM"/>
              </w:rPr>
              <w:t xml:space="preserve"> </w:t>
            </w:r>
            <w:r w:rsidRPr="008B3F6F">
              <w:rPr>
                <w:rFonts w:ascii="GHEA Grapalat" w:hAnsi="GHEA Grapalat" w:cs="Sylfaen"/>
                <w:bCs/>
                <w:color w:val="000000"/>
                <w:sz w:val="24"/>
                <w:szCs w:val="24"/>
                <w:lang w:val="hy-AM"/>
              </w:rPr>
              <w:t>necessary for the performance of duties defined by this policy and internal legal acts adop</w:t>
            </w:r>
            <w:r w:rsidR="00EC739A">
              <w:rPr>
                <w:rFonts w:ascii="GHEA Grapalat" w:hAnsi="GHEA Grapalat" w:cs="Sylfaen"/>
                <w:bCs/>
                <w:color w:val="000000"/>
                <w:sz w:val="24"/>
                <w:szCs w:val="24"/>
                <w:lang w:val="hy-AM"/>
              </w:rPr>
              <w:t xml:space="preserve">ted on the basis of this policy. </w:t>
            </w:r>
          </w:p>
        </w:tc>
      </w:tr>
      <w:tr w:rsidR="00093FA1" w14:paraId="7E8C96FE" w14:textId="77777777" w:rsidTr="00093FA1">
        <w:tc>
          <w:tcPr>
            <w:tcW w:w="4675" w:type="dxa"/>
          </w:tcPr>
          <w:p w14:paraId="3CF78C7C"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lastRenderedPageBreak/>
              <w:t xml:space="preserve">ՀԿԴ բոլոր աշխատակիցները ՀԿԴ կողմից իրականացվող գործառնություններում իրենց պարտականությունները կատարելիս պետք է առաջնորդվեն սույն քաղաքականությամբ, Քաղաքականության հիման վրա ընդունվող ներքին իրավական ակտերով, ՀԿԴ այլ ներքին իրավական ակտերով սահմանված վարքագծի չափանիշներով, և ՀԿԴ խնդիրների իրագործման անհրաժեշտությունից բխող շահերով, ինչպես նաև պետք է ներդնեն առավելագույն ջանքեր ՓԼ/ԱՖ դեմ պայքարի համապատասխանության </w:t>
            </w:r>
            <w:r w:rsidRPr="008B3F6F">
              <w:rPr>
                <w:rFonts w:ascii="GHEA Grapalat" w:hAnsi="GHEA Grapalat" w:cstheme="minorHAnsi"/>
                <w:sz w:val="22"/>
                <w:szCs w:val="22"/>
                <w:lang w:val="hy-AM"/>
              </w:rPr>
              <w:lastRenderedPageBreak/>
              <w:t xml:space="preserve">գործառույթի արդյունավետ իրականացման համար:   </w:t>
            </w:r>
          </w:p>
          <w:p w14:paraId="7FD545DD" w14:textId="77777777" w:rsidR="00093FA1" w:rsidRPr="008B3F6F" w:rsidRDefault="00093FA1" w:rsidP="00B91273">
            <w:pPr>
              <w:tabs>
                <w:tab w:val="left" w:pos="1080"/>
              </w:tabs>
              <w:jc w:val="both"/>
              <w:rPr>
                <w:rFonts w:ascii="GHEA Grapalat" w:hAnsi="GHEA Grapalat" w:cs="Sylfaen"/>
                <w:b/>
                <w:sz w:val="22"/>
                <w:szCs w:val="22"/>
                <w:lang w:val="hy-AM"/>
              </w:rPr>
            </w:pPr>
            <w:r w:rsidRPr="008B3F6F">
              <w:rPr>
                <w:rFonts w:ascii="GHEA Grapalat" w:hAnsi="GHEA Grapalat" w:cstheme="minorHAnsi"/>
                <w:sz w:val="22"/>
                <w:szCs w:val="22"/>
                <w:lang w:val="hy-AM"/>
              </w:rPr>
              <w:t>Սույն քաղաքականությունը տարածվում է նաև Արժեթղթերի հաշվառման և հաշվարկային միասնական համակարգ անդամների, ներառյալ՝ Հաշվի օպերատորների նկատմամբ՝ ՓԼ/ԱՖ դեմ պայքարի ոլորտում միջնորդավորված ծառայություններ իրականացնելիս: Սույն քաղաքականության և Արժեթղթերի հաշվառման և հաշվարկային միասնական համակարգ անդամների ներքին իրավական ակտերի միջև հակասությունների դեպքում գործում են առավել խիստ նորմերը:</w:t>
            </w:r>
          </w:p>
          <w:p w14:paraId="0069DF93" w14:textId="77777777" w:rsidR="00093FA1" w:rsidRPr="008B3F6F" w:rsidRDefault="00093FA1" w:rsidP="008B3F6F">
            <w:pPr>
              <w:jc w:val="center"/>
              <w:rPr>
                <w:rFonts w:ascii="GHEA Grapalat" w:hAnsi="GHEA Grapalat" w:cs="Sylfaen"/>
                <w:b/>
                <w:bCs/>
                <w:color w:val="000000"/>
                <w:sz w:val="22"/>
                <w:szCs w:val="22"/>
                <w:lang w:val="hy-AM"/>
              </w:rPr>
            </w:pPr>
          </w:p>
        </w:tc>
        <w:tc>
          <w:tcPr>
            <w:tcW w:w="4675" w:type="dxa"/>
          </w:tcPr>
          <w:p w14:paraId="2541B474" w14:textId="663DEFF1" w:rsidR="00093FA1" w:rsidRPr="008B3F6F" w:rsidRDefault="00EC739A" w:rsidP="00093FA1">
            <w:pPr>
              <w:jc w:val="both"/>
              <w:rPr>
                <w:rFonts w:ascii="GHEA Grapalat" w:hAnsi="GHEA Grapalat" w:cs="Sylfaen"/>
                <w:bCs/>
                <w:color w:val="000000"/>
                <w:sz w:val="24"/>
                <w:szCs w:val="24"/>
                <w:lang w:val="hy-AM"/>
              </w:rPr>
            </w:pPr>
            <w:r>
              <w:rPr>
                <w:rFonts w:ascii="GHEA Grapalat" w:hAnsi="GHEA Grapalat" w:cs="Sylfaen"/>
                <w:bCs/>
                <w:color w:val="000000"/>
                <w:sz w:val="24"/>
                <w:szCs w:val="24"/>
              </w:rPr>
              <w:lastRenderedPageBreak/>
              <w:t>12</w:t>
            </w:r>
            <w:r w:rsidR="00093FA1" w:rsidRPr="008B3F6F">
              <w:rPr>
                <w:rFonts w:ascii="GHEA Grapalat" w:hAnsi="GHEA Grapalat" w:cs="Sylfaen"/>
                <w:bCs/>
                <w:color w:val="000000"/>
                <w:sz w:val="24"/>
                <w:szCs w:val="24"/>
                <w:lang w:val="hy-AM"/>
              </w:rPr>
              <w:t xml:space="preserve">. When performing their duties in operations carried out by the CDA, all CDA employees must be guided by this policy, the internal legal acts adopted on the basis of the Policy, the standards of behavior defined by other internal legal acts of the CDA, and the interests arising from the need to implement the tasks of the CDA, and they must also make maximum efforts </w:t>
            </w:r>
            <w:r w:rsidR="00B91273">
              <w:rPr>
                <w:rFonts w:ascii="GHEA Grapalat" w:hAnsi="GHEA Grapalat" w:cs="Sylfaen"/>
                <w:bCs/>
                <w:color w:val="000000"/>
                <w:sz w:val="24"/>
                <w:szCs w:val="24"/>
              </w:rPr>
              <w:t>f</w:t>
            </w:r>
            <w:r w:rsidR="00093FA1" w:rsidRPr="008B3F6F">
              <w:rPr>
                <w:rFonts w:ascii="GHEA Grapalat" w:hAnsi="GHEA Grapalat" w:cs="Sylfaen"/>
                <w:bCs/>
                <w:color w:val="000000"/>
                <w:sz w:val="24"/>
                <w:szCs w:val="24"/>
                <w:lang w:val="hy-AM"/>
              </w:rPr>
              <w:t>or the effective implementation of the AML/CFT compliance function.</w:t>
            </w:r>
          </w:p>
          <w:p w14:paraId="78B2CDC2" w14:textId="6E68DF31"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This policy also applies to the members of the United Securities Accounting and Settlement System, including the Account </w:t>
            </w:r>
            <w:r w:rsidRPr="008B3F6F">
              <w:rPr>
                <w:rFonts w:ascii="GHEA Grapalat" w:hAnsi="GHEA Grapalat" w:cs="Sylfaen"/>
                <w:bCs/>
                <w:color w:val="000000"/>
                <w:sz w:val="24"/>
                <w:szCs w:val="24"/>
                <w:lang w:val="hy-AM"/>
              </w:rPr>
              <w:lastRenderedPageBreak/>
              <w:t xml:space="preserve">Operators, when performing intermediary services in the field of combating </w:t>
            </w:r>
            <w:r w:rsidR="00D43225">
              <w:rPr>
                <w:rFonts w:ascii="GHEA Grapalat" w:hAnsi="GHEA Grapalat" w:cs="Sylfaen"/>
                <w:bCs/>
                <w:color w:val="000000"/>
                <w:sz w:val="24"/>
                <w:szCs w:val="24"/>
                <w:lang w:val="hy-AM"/>
              </w:rPr>
              <w:t>ML/TF</w:t>
            </w:r>
            <w:r w:rsidRPr="008B3F6F">
              <w:rPr>
                <w:rFonts w:ascii="GHEA Grapalat" w:hAnsi="GHEA Grapalat" w:cs="Sylfaen"/>
                <w:bCs/>
                <w:color w:val="000000"/>
                <w:sz w:val="24"/>
                <w:szCs w:val="24"/>
                <w:lang w:val="hy-AM"/>
              </w:rPr>
              <w:t>. In case of contradictions between this policy and the internal legal acts of the members of the Unified Securities Accounting and Settlement System, the strictest norms</w:t>
            </w:r>
            <w:r w:rsidR="00B91273">
              <w:rPr>
                <w:rFonts w:ascii="GHEA Grapalat" w:hAnsi="GHEA Grapalat" w:cs="Sylfaen"/>
                <w:bCs/>
                <w:color w:val="000000"/>
                <w:sz w:val="24"/>
                <w:szCs w:val="24"/>
              </w:rPr>
              <w:t xml:space="preserve"> shall </w:t>
            </w:r>
            <w:r w:rsidRPr="008B3F6F">
              <w:rPr>
                <w:rFonts w:ascii="GHEA Grapalat" w:hAnsi="GHEA Grapalat" w:cs="Sylfaen"/>
                <w:bCs/>
                <w:color w:val="000000"/>
                <w:sz w:val="24"/>
                <w:szCs w:val="24"/>
                <w:lang w:val="hy-AM"/>
              </w:rPr>
              <w:t xml:space="preserve"> apply.</w:t>
            </w:r>
          </w:p>
        </w:tc>
      </w:tr>
      <w:tr w:rsidR="00093FA1" w14:paraId="78D6C4E7" w14:textId="77777777" w:rsidTr="00093FA1">
        <w:tc>
          <w:tcPr>
            <w:tcW w:w="4675" w:type="dxa"/>
          </w:tcPr>
          <w:p w14:paraId="59ECEA77" w14:textId="77777777" w:rsidR="00093FA1" w:rsidRPr="008B3F6F" w:rsidRDefault="00093FA1" w:rsidP="008B3F6F">
            <w:pPr>
              <w:tabs>
                <w:tab w:val="left" w:pos="1080"/>
              </w:tabs>
              <w:jc w:val="center"/>
              <w:rPr>
                <w:rFonts w:ascii="GHEA Grapalat" w:hAnsi="GHEA Grapalat" w:cstheme="minorHAnsi"/>
                <w:b/>
                <w:sz w:val="22"/>
                <w:szCs w:val="22"/>
                <w:lang w:val="hy-AM"/>
              </w:rPr>
            </w:pPr>
            <w:r w:rsidRPr="008B3F6F">
              <w:rPr>
                <w:rFonts w:ascii="GHEA Grapalat" w:hAnsi="GHEA Grapalat" w:cs="Sylfaen"/>
                <w:b/>
                <w:sz w:val="22"/>
                <w:szCs w:val="22"/>
                <w:lang w:val="hy-AM"/>
              </w:rPr>
              <w:lastRenderedPageBreak/>
              <w:t>ԳԼՈՒԽ</w:t>
            </w:r>
            <w:r w:rsidRPr="008B3F6F">
              <w:rPr>
                <w:rFonts w:ascii="GHEA Grapalat" w:hAnsi="GHEA Grapalat" w:cstheme="minorHAnsi"/>
                <w:b/>
                <w:sz w:val="22"/>
                <w:szCs w:val="22"/>
                <w:lang w:val="hy-AM"/>
              </w:rPr>
              <w:t xml:space="preserve"> 4. </w:t>
            </w:r>
            <w:r w:rsidRPr="008B3F6F">
              <w:rPr>
                <w:rFonts w:ascii="GHEA Grapalat" w:hAnsi="GHEA Grapalat" w:cs="Sylfaen"/>
                <w:b/>
                <w:sz w:val="22"/>
                <w:szCs w:val="22"/>
                <w:lang w:val="hy-AM"/>
              </w:rPr>
              <w:t>ՓԼ</w:t>
            </w:r>
            <w:r w:rsidRPr="008B3F6F">
              <w:rPr>
                <w:rFonts w:ascii="GHEA Grapalat" w:hAnsi="GHEA Grapalat" w:cstheme="minorHAnsi"/>
                <w:b/>
                <w:sz w:val="22"/>
                <w:szCs w:val="22"/>
                <w:lang w:val="hy-AM"/>
              </w:rPr>
              <w:t>/</w:t>
            </w:r>
            <w:r w:rsidRPr="008B3F6F">
              <w:rPr>
                <w:rFonts w:ascii="GHEA Grapalat" w:hAnsi="GHEA Grapalat" w:cs="Sylfaen"/>
                <w:b/>
                <w:sz w:val="22"/>
                <w:szCs w:val="22"/>
                <w:lang w:val="hy-AM"/>
              </w:rPr>
              <w:t>ԱՖ</w:t>
            </w:r>
            <w:r w:rsidRPr="008B3F6F">
              <w:rPr>
                <w:rFonts w:ascii="GHEA Grapalat" w:hAnsi="GHEA Grapalat" w:cstheme="minorHAnsi"/>
                <w:b/>
                <w:sz w:val="22"/>
                <w:szCs w:val="22"/>
                <w:lang w:val="hy-AM"/>
              </w:rPr>
              <w:t xml:space="preserve"> </w:t>
            </w:r>
            <w:r w:rsidRPr="008B3F6F">
              <w:rPr>
                <w:rFonts w:ascii="GHEA Grapalat" w:hAnsi="GHEA Grapalat" w:cstheme="minorHAnsi"/>
                <w:b/>
                <w:bCs/>
                <w:color w:val="000000"/>
                <w:sz w:val="22"/>
                <w:szCs w:val="22"/>
                <w:lang w:val="hy-AM"/>
              </w:rPr>
              <w:t>ԴԵՄ ՊԱՅՔԱՐԻ ՀԱՄԱՊԱՏԱՍԽԱՆՈՒԹՅԱՆ</w:t>
            </w:r>
            <w:r w:rsidRPr="008B3F6F">
              <w:rPr>
                <w:rFonts w:ascii="GHEA Grapalat" w:hAnsi="GHEA Grapalat" w:cs="Sylfaen"/>
                <w:b/>
                <w:sz w:val="22"/>
                <w:szCs w:val="22"/>
                <w:lang w:val="hy-AM"/>
              </w:rPr>
              <w:t xml:space="preserve"> ՆՊԱՏԱԿՈՎ ԻՐԱԿԱՆԱՑՎՈՂ ՄԻՋՈՑԱՌՈՒՄՆԵՐԸ</w:t>
            </w:r>
          </w:p>
          <w:p w14:paraId="70EBAAC6"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ՀԿԴ-ն ՓԼ/ԱՖ դեմ պայքարի համապատասխանության նպատակով իրականացնում է սույն գլխով սահմանված միջոցառումները: </w:t>
            </w:r>
          </w:p>
          <w:p w14:paraId="1C035C14" w14:textId="77777777" w:rsidR="00093FA1" w:rsidRPr="008B3F6F" w:rsidRDefault="00093FA1" w:rsidP="008B3F6F">
            <w:pPr>
              <w:pStyle w:val="ListParagraph"/>
              <w:tabs>
                <w:tab w:val="left" w:pos="851"/>
                <w:tab w:val="left" w:pos="993"/>
                <w:tab w:val="left" w:pos="1080"/>
              </w:tabs>
              <w:jc w:val="both"/>
              <w:rPr>
                <w:rFonts w:ascii="GHEA Grapalat" w:hAnsi="GHEA Grapalat" w:cstheme="minorHAnsi"/>
                <w:b/>
                <w:bCs/>
                <w:i/>
                <w:iCs/>
                <w:sz w:val="22"/>
                <w:szCs w:val="22"/>
                <w:lang w:val="hy-AM"/>
              </w:rPr>
            </w:pPr>
            <w:r w:rsidRPr="008B3F6F">
              <w:rPr>
                <w:rFonts w:ascii="GHEA Grapalat" w:hAnsi="GHEA Grapalat" w:cs="Sylfaen"/>
                <w:b/>
                <w:i/>
                <w:sz w:val="22"/>
                <w:szCs w:val="22"/>
                <w:lang w:val="hy-AM"/>
              </w:rPr>
              <w:t>Հաճախորդի պատշաճ ուսումնասիրություն</w:t>
            </w:r>
          </w:p>
          <w:p w14:paraId="47F01F57"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Թղթակցային կամ նմանատիպ այլ հարաբերություններ չեն հաստատվում կեղծ («շել») բանկերի, ինչպես նաև այն բանկերի հետ ովքեր ունեն թղթակցային կամ նմանատիպ այլ հարաբերություններ կեղծ («շել») բանկերի հետ:</w:t>
            </w:r>
          </w:p>
          <w:p w14:paraId="61EF2FA9"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ՀԿԴ-ն չի բացում, թողարկում, տրամադրում կամ uպաuարկում`</w:t>
            </w:r>
          </w:p>
          <w:p w14:paraId="3004452E" w14:textId="77777777" w:rsidR="00093FA1" w:rsidRPr="008B3F6F" w:rsidRDefault="00093FA1" w:rsidP="008B3F6F">
            <w:pPr>
              <w:pStyle w:val="ListParagraph"/>
              <w:numPr>
                <w:ilvl w:val="0"/>
                <w:numId w:val="5"/>
              </w:numPr>
              <w:tabs>
                <w:tab w:val="left" w:pos="990"/>
                <w:tab w:val="left" w:pos="1080"/>
              </w:tabs>
              <w:ind w:left="0" w:firstLine="720"/>
              <w:jc w:val="both"/>
              <w:rPr>
                <w:rFonts w:ascii="GHEA Grapalat" w:hAnsi="GHEA Grapalat" w:cstheme="minorHAnsi"/>
                <w:sz w:val="22"/>
                <w:szCs w:val="22"/>
                <w:lang w:val="hy-AM"/>
              </w:rPr>
            </w:pPr>
            <w:r w:rsidRPr="008B3F6F">
              <w:rPr>
                <w:rFonts w:ascii="GHEA Grapalat" w:hAnsi="GHEA Grapalat" w:cs="Sylfaen"/>
                <w:sz w:val="22"/>
                <w:szCs w:val="22"/>
                <w:lang w:val="hy-AM"/>
              </w:rPr>
              <w:t>անանուն</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կամ</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մտացածին</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անուններով</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հաշիվներ</w:t>
            </w:r>
            <w:r w:rsidRPr="008B3F6F">
              <w:rPr>
                <w:rFonts w:ascii="GHEA Grapalat" w:hAnsi="GHEA Grapalat" w:cstheme="minorHAnsi"/>
                <w:sz w:val="22"/>
                <w:szCs w:val="22"/>
                <w:lang w:val="hy-AM"/>
              </w:rPr>
              <w:t>,</w:t>
            </w:r>
          </w:p>
          <w:p w14:paraId="2EDEC6EF" w14:textId="77777777" w:rsidR="00093FA1" w:rsidRPr="008B3F6F" w:rsidRDefault="00093FA1" w:rsidP="008B3F6F">
            <w:pPr>
              <w:pStyle w:val="ListParagraph"/>
              <w:numPr>
                <w:ilvl w:val="0"/>
                <w:numId w:val="5"/>
              </w:numPr>
              <w:tabs>
                <w:tab w:val="left" w:pos="993"/>
                <w:tab w:val="left" w:pos="1080"/>
              </w:tabs>
              <w:ind w:left="0" w:firstLine="720"/>
              <w:jc w:val="both"/>
              <w:rPr>
                <w:rFonts w:ascii="GHEA Grapalat" w:hAnsi="GHEA Grapalat" w:cs="Sylfaen"/>
                <w:sz w:val="22"/>
                <w:szCs w:val="22"/>
                <w:lang w:val="hy-AM"/>
              </w:rPr>
            </w:pPr>
            <w:r w:rsidRPr="008B3F6F">
              <w:rPr>
                <w:rFonts w:ascii="GHEA Grapalat" w:hAnsi="GHEA Grapalat" w:cs="Sylfaen"/>
                <w:sz w:val="22"/>
                <w:szCs w:val="22"/>
                <w:lang w:val="hy-AM"/>
              </w:rPr>
              <w:t>միայն թվային, տառային կամ պայմանական այլ նշաններով արտահայտված հաշիվներ,</w:t>
            </w:r>
          </w:p>
          <w:p w14:paraId="338294C5" w14:textId="77777777" w:rsidR="00093FA1" w:rsidRPr="008B3F6F" w:rsidRDefault="00093FA1" w:rsidP="008B3F6F">
            <w:pPr>
              <w:pStyle w:val="ListParagraph"/>
              <w:numPr>
                <w:ilvl w:val="0"/>
                <w:numId w:val="5"/>
              </w:numPr>
              <w:tabs>
                <w:tab w:val="left" w:pos="990"/>
                <w:tab w:val="left" w:pos="1080"/>
              </w:tabs>
              <w:ind w:left="0" w:firstLine="720"/>
              <w:jc w:val="both"/>
              <w:rPr>
                <w:rFonts w:ascii="GHEA Grapalat" w:hAnsi="GHEA Grapalat" w:cstheme="minorHAnsi"/>
                <w:sz w:val="22"/>
                <w:szCs w:val="22"/>
                <w:lang w:val="hy-AM"/>
              </w:rPr>
            </w:pPr>
            <w:r w:rsidRPr="008B3F6F">
              <w:rPr>
                <w:rFonts w:ascii="GHEA Grapalat" w:hAnsi="GHEA Grapalat" w:cs="Sylfaen"/>
                <w:sz w:val="22"/>
                <w:szCs w:val="22"/>
                <w:lang w:val="hy-AM"/>
              </w:rPr>
              <w:t>ըստ</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ներկայացնողի</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արժեթղթեր</w:t>
            </w:r>
            <w:r w:rsidRPr="008B3F6F">
              <w:rPr>
                <w:rFonts w:ascii="GHEA Grapalat" w:hAnsi="GHEA Grapalat" w:cstheme="minorHAnsi"/>
                <w:sz w:val="22"/>
                <w:szCs w:val="22"/>
                <w:lang w:val="hy-AM"/>
              </w:rPr>
              <w:t>:</w:t>
            </w:r>
          </w:p>
          <w:p w14:paraId="33920A28"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Նախքան գործարար հարաբերության հաստատումը և/կամ գործարքների կատարումը ռիսկերի վրա հիմնված մոտեցմամբ իրականացվում է հաճախորդի պատշաճ ուսումնասիրություն, ընդ որում՝ հաճախորդի հետ գործարար </w:t>
            </w:r>
            <w:r w:rsidRPr="008B3F6F">
              <w:rPr>
                <w:rFonts w:ascii="GHEA Grapalat" w:hAnsi="GHEA Grapalat" w:cstheme="minorHAnsi"/>
                <w:sz w:val="22"/>
                <w:szCs w:val="22"/>
                <w:lang w:val="hy-AM"/>
              </w:rPr>
              <w:lastRenderedPageBreak/>
              <w:t>հարաբերություն հաստատվում է, գործարքները կատարվում են միայն հաճախորդի նույնականացման համար սահմանված տեղեկությունները (ներառյալ՝ փաստաթղթերը) ստանալուց և հաճախորդի ինքնությունը ստուգելուց հետո: Հաճախորդի պատշաճ ուսումնասիրության միջոցառումներ իրականցվում են նաև այն դեպքերում, երբ կասկածներ են առաջանում հաճախորդի նույնականացման վերաբերյալ նախկինում ձեռքբերված տվյալների ամբողջականության և հավաստիության վերաբերյալ, կամ ՓԼ/ԱՖ հնարավոր դեպքի վերաբերյալ:</w:t>
            </w:r>
          </w:p>
          <w:p w14:paraId="0B4B7F93" w14:textId="77777777" w:rsidR="00093FA1" w:rsidRPr="008B3F6F" w:rsidRDefault="00093FA1" w:rsidP="008B3F6F">
            <w:pPr>
              <w:jc w:val="center"/>
              <w:rPr>
                <w:rFonts w:ascii="GHEA Grapalat" w:hAnsi="GHEA Grapalat" w:cs="Sylfaen"/>
                <w:b/>
                <w:bCs/>
                <w:color w:val="000000"/>
                <w:sz w:val="22"/>
                <w:szCs w:val="22"/>
                <w:lang w:val="hy-AM"/>
              </w:rPr>
            </w:pPr>
          </w:p>
        </w:tc>
        <w:tc>
          <w:tcPr>
            <w:tcW w:w="4675" w:type="dxa"/>
          </w:tcPr>
          <w:p w14:paraId="70674D9B" w14:textId="53361453" w:rsidR="00093FA1" w:rsidRPr="00B91273" w:rsidRDefault="00093FA1" w:rsidP="00B91273">
            <w:pPr>
              <w:jc w:val="center"/>
              <w:rPr>
                <w:rFonts w:ascii="GHEA Grapalat" w:hAnsi="GHEA Grapalat" w:cs="Sylfaen"/>
                <w:b/>
                <w:bCs/>
                <w:color w:val="000000"/>
                <w:sz w:val="24"/>
                <w:szCs w:val="24"/>
                <w:lang w:val="hy-AM"/>
              </w:rPr>
            </w:pPr>
            <w:r w:rsidRPr="00B91273">
              <w:rPr>
                <w:rFonts w:ascii="GHEA Grapalat" w:hAnsi="GHEA Grapalat" w:cs="Sylfaen"/>
                <w:b/>
                <w:bCs/>
                <w:color w:val="000000"/>
                <w:sz w:val="24"/>
                <w:szCs w:val="24"/>
                <w:lang w:val="hy-AM"/>
              </w:rPr>
              <w:lastRenderedPageBreak/>
              <w:t xml:space="preserve">CHAPTER 4. MEASURES IMPLEMENTED WITH THE PURPOSE OF </w:t>
            </w:r>
            <w:r w:rsidR="00B91273">
              <w:rPr>
                <w:rFonts w:ascii="GHEA Grapalat" w:hAnsi="GHEA Grapalat" w:cs="Sylfaen"/>
                <w:b/>
                <w:bCs/>
                <w:color w:val="000000"/>
                <w:sz w:val="24"/>
                <w:szCs w:val="24"/>
              </w:rPr>
              <w:t xml:space="preserve">AML/TF </w:t>
            </w:r>
            <w:r w:rsidRPr="00B91273">
              <w:rPr>
                <w:rFonts w:ascii="GHEA Grapalat" w:hAnsi="GHEA Grapalat" w:cs="Sylfaen"/>
                <w:b/>
                <w:bCs/>
                <w:color w:val="000000"/>
                <w:sz w:val="24"/>
                <w:szCs w:val="24"/>
                <w:lang w:val="hy-AM"/>
              </w:rPr>
              <w:t xml:space="preserve">COMPLIANCE </w:t>
            </w:r>
          </w:p>
          <w:p w14:paraId="46193502" w14:textId="24072483"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1</w:t>
            </w:r>
            <w:r w:rsidR="00B91273">
              <w:rPr>
                <w:rFonts w:ascii="GHEA Grapalat" w:hAnsi="GHEA Grapalat" w:cs="Sylfaen"/>
                <w:bCs/>
                <w:color w:val="000000"/>
                <w:sz w:val="24"/>
                <w:szCs w:val="24"/>
              </w:rPr>
              <w:t>3</w:t>
            </w:r>
            <w:r w:rsidRPr="008B3F6F">
              <w:rPr>
                <w:rFonts w:ascii="GHEA Grapalat" w:hAnsi="GHEA Grapalat" w:cs="Sylfaen"/>
                <w:bCs/>
                <w:color w:val="000000"/>
                <w:sz w:val="24"/>
                <w:szCs w:val="24"/>
                <w:lang w:val="hy-AM"/>
              </w:rPr>
              <w:t xml:space="preserve">. </w:t>
            </w:r>
            <w:r w:rsidR="00B91273">
              <w:rPr>
                <w:rFonts w:ascii="GHEA Grapalat" w:hAnsi="GHEA Grapalat" w:cs="Sylfaen"/>
                <w:bCs/>
                <w:color w:val="000000"/>
                <w:sz w:val="24"/>
                <w:szCs w:val="24"/>
              </w:rPr>
              <w:t xml:space="preserve">The </w:t>
            </w:r>
            <w:r w:rsidRPr="008B3F6F">
              <w:rPr>
                <w:rFonts w:ascii="GHEA Grapalat" w:hAnsi="GHEA Grapalat" w:cs="Sylfaen"/>
                <w:bCs/>
                <w:color w:val="000000"/>
                <w:sz w:val="24"/>
                <w:szCs w:val="24"/>
                <w:lang w:val="hy-AM"/>
              </w:rPr>
              <w:t xml:space="preserve">CDA implements the measures defined in this chapter for the purpose of </w:t>
            </w:r>
            <w:r w:rsidR="00B91273">
              <w:rPr>
                <w:rFonts w:ascii="GHEA Grapalat" w:hAnsi="GHEA Grapalat" w:cs="Sylfaen"/>
                <w:bCs/>
                <w:color w:val="000000"/>
                <w:sz w:val="24"/>
                <w:szCs w:val="24"/>
              </w:rPr>
              <w:t xml:space="preserve">AML/TF </w:t>
            </w:r>
            <w:r w:rsidRPr="008B3F6F">
              <w:rPr>
                <w:rFonts w:ascii="GHEA Grapalat" w:hAnsi="GHEA Grapalat" w:cs="Sylfaen"/>
                <w:bCs/>
                <w:color w:val="000000"/>
                <w:sz w:val="24"/>
                <w:szCs w:val="24"/>
                <w:lang w:val="hy-AM"/>
              </w:rPr>
              <w:t>compliance.</w:t>
            </w:r>
          </w:p>
          <w:p w14:paraId="501377C0" w14:textId="77777777" w:rsidR="00093FA1" w:rsidRPr="00B91273" w:rsidRDefault="00093FA1" w:rsidP="00093FA1">
            <w:pPr>
              <w:jc w:val="both"/>
              <w:rPr>
                <w:rFonts w:ascii="GHEA Grapalat" w:hAnsi="GHEA Grapalat" w:cs="Sylfaen"/>
                <w:b/>
                <w:bCs/>
                <w:color w:val="000000"/>
                <w:sz w:val="24"/>
                <w:szCs w:val="24"/>
                <w:lang w:val="hy-AM"/>
              </w:rPr>
            </w:pPr>
            <w:r w:rsidRPr="00B91273">
              <w:rPr>
                <w:rFonts w:ascii="GHEA Grapalat" w:hAnsi="GHEA Grapalat" w:cs="Sylfaen"/>
                <w:b/>
                <w:bCs/>
                <w:color w:val="000000"/>
                <w:sz w:val="24"/>
                <w:szCs w:val="24"/>
                <w:lang w:val="hy-AM"/>
              </w:rPr>
              <w:t>Customer due diligence</w:t>
            </w:r>
          </w:p>
          <w:p w14:paraId="15E5DB6B" w14:textId="303E021D" w:rsidR="00093FA1" w:rsidRPr="008B3F6F" w:rsidRDefault="00B91273" w:rsidP="00093FA1">
            <w:pPr>
              <w:jc w:val="both"/>
              <w:rPr>
                <w:rFonts w:ascii="GHEA Grapalat" w:hAnsi="GHEA Grapalat" w:cs="Sylfaen"/>
                <w:bCs/>
                <w:color w:val="000000"/>
                <w:sz w:val="24"/>
                <w:szCs w:val="24"/>
                <w:lang w:val="hy-AM"/>
              </w:rPr>
            </w:pPr>
            <w:r>
              <w:rPr>
                <w:rFonts w:ascii="GHEA Grapalat" w:hAnsi="GHEA Grapalat" w:cs="Sylfaen"/>
                <w:bCs/>
                <w:color w:val="000000"/>
                <w:sz w:val="24"/>
                <w:szCs w:val="24"/>
              </w:rPr>
              <w:t>14</w:t>
            </w:r>
            <w:r w:rsidR="00093FA1" w:rsidRPr="008B3F6F">
              <w:rPr>
                <w:rFonts w:ascii="GHEA Grapalat" w:hAnsi="GHEA Grapalat" w:cs="Sylfaen"/>
                <w:bCs/>
                <w:color w:val="000000"/>
                <w:sz w:val="24"/>
                <w:szCs w:val="24"/>
                <w:lang w:val="hy-AM"/>
              </w:rPr>
              <w:t>. Correspondence or other similar relationships are not established with fake (</w:t>
            </w:r>
            <w:r w:rsidR="00E45941">
              <w:rPr>
                <w:rFonts w:ascii="GHEA Grapalat" w:hAnsi="GHEA Grapalat" w:cs="Sylfaen"/>
                <w:bCs/>
                <w:color w:val="000000"/>
                <w:sz w:val="24"/>
                <w:szCs w:val="24"/>
                <w:lang w:val="hy-AM"/>
              </w:rPr>
              <w:t>“</w:t>
            </w:r>
            <w:r w:rsidR="00093FA1" w:rsidRPr="008B3F6F">
              <w:rPr>
                <w:rFonts w:ascii="GHEA Grapalat" w:hAnsi="GHEA Grapalat" w:cs="Sylfaen"/>
                <w:bCs/>
                <w:color w:val="000000"/>
                <w:sz w:val="24"/>
                <w:szCs w:val="24"/>
                <w:lang w:val="hy-AM"/>
              </w:rPr>
              <w:t>shell</w:t>
            </w:r>
            <w:r w:rsidR="00E45941">
              <w:rPr>
                <w:rFonts w:ascii="GHEA Grapalat" w:hAnsi="GHEA Grapalat" w:cs="Sylfaen"/>
                <w:bCs/>
                <w:color w:val="000000"/>
                <w:sz w:val="24"/>
                <w:szCs w:val="24"/>
                <w:lang w:val="hy-AM"/>
              </w:rPr>
              <w:t>”</w:t>
            </w:r>
            <w:r w:rsidR="00093FA1" w:rsidRPr="008B3F6F">
              <w:rPr>
                <w:rFonts w:ascii="GHEA Grapalat" w:hAnsi="GHEA Grapalat" w:cs="Sylfaen"/>
                <w:bCs/>
                <w:color w:val="000000"/>
                <w:sz w:val="24"/>
                <w:szCs w:val="24"/>
                <w:lang w:val="hy-AM"/>
              </w:rPr>
              <w:t>) banks, as well as with banks that have correspondent or other similar relationships with fake (</w:t>
            </w:r>
            <w:r w:rsidR="00E45941">
              <w:rPr>
                <w:rFonts w:ascii="GHEA Grapalat" w:hAnsi="GHEA Grapalat" w:cs="Sylfaen"/>
                <w:bCs/>
                <w:color w:val="000000"/>
                <w:sz w:val="24"/>
                <w:szCs w:val="24"/>
                <w:lang w:val="hy-AM"/>
              </w:rPr>
              <w:t>“</w:t>
            </w:r>
            <w:r w:rsidR="00093FA1" w:rsidRPr="008B3F6F">
              <w:rPr>
                <w:rFonts w:ascii="GHEA Grapalat" w:hAnsi="GHEA Grapalat" w:cs="Sylfaen"/>
                <w:bCs/>
                <w:color w:val="000000"/>
                <w:sz w:val="24"/>
                <w:szCs w:val="24"/>
                <w:lang w:val="hy-AM"/>
              </w:rPr>
              <w:t>shell</w:t>
            </w:r>
            <w:r w:rsidR="00E45941">
              <w:rPr>
                <w:rFonts w:ascii="GHEA Grapalat" w:hAnsi="GHEA Grapalat" w:cs="Sylfaen"/>
                <w:bCs/>
                <w:color w:val="000000"/>
                <w:sz w:val="24"/>
                <w:szCs w:val="24"/>
                <w:lang w:val="hy-AM"/>
              </w:rPr>
              <w:t>”</w:t>
            </w:r>
            <w:r w:rsidR="00093FA1" w:rsidRPr="008B3F6F">
              <w:rPr>
                <w:rFonts w:ascii="GHEA Grapalat" w:hAnsi="GHEA Grapalat" w:cs="Sylfaen"/>
                <w:bCs/>
                <w:color w:val="000000"/>
                <w:sz w:val="24"/>
                <w:szCs w:val="24"/>
                <w:lang w:val="hy-AM"/>
              </w:rPr>
              <w:t>) banks.</w:t>
            </w:r>
          </w:p>
          <w:p w14:paraId="2E1F431B" w14:textId="0099D8DB" w:rsidR="00093FA1" w:rsidRPr="008B3F6F" w:rsidRDefault="00B91273" w:rsidP="00093FA1">
            <w:pPr>
              <w:jc w:val="both"/>
              <w:rPr>
                <w:rFonts w:ascii="GHEA Grapalat" w:hAnsi="GHEA Grapalat" w:cs="Sylfaen"/>
                <w:bCs/>
                <w:color w:val="000000"/>
                <w:sz w:val="24"/>
                <w:szCs w:val="24"/>
                <w:lang w:val="hy-AM"/>
              </w:rPr>
            </w:pPr>
            <w:r>
              <w:rPr>
                <w:rFonts w:ascii="GHEA Grapalat" w:hAnsi="GHEA Grapalat" w:cs="Sylfaen"/>
                <w:bCs/>
                <w:color w:val="000000"/>
                <w:sz w:val="24"/>
                <w:szCs w:val="24"/>
              </w:rPr>
              <w:t>15</w:t>
            </w:r>
            <w:r w:rsidR="00093FA1" w:rsidRPr="008B3F6F">
              <w:rPr>
                <w:rFonts w:ascii="GHEA Grapalat" w:hAnsi="GHEA Grapalat" w:cs="Sylfaen"/>
                <w:bCs/>
                <w:color w:val="000000"/>
                <w:sz w:val="24"/>
                <w:szCs w:val="24"/>
                <w:lang w:val="hy-AM"/>
              </w:rPr>
              <w:t xml:space="preserve">. </w:t>
            </w:r>
            <w:r>
              <w:rPr>
                <w:rFonts w:ascii="GHEA Grapalat" w:hAnsi="GHEA Grapalat" w:cs="Sylfaen"/>
                <w:bCs/>
                <w:color w:val="000000"/>
                <w:sz w:val="24"/>
                <w:szCs w:val="24"/>
              </w:rPr>
              <w:t>The CDA</w:t>
            </w:r>
            <w:r w:rsidR="00093FA1" w:rsidRPr="008B3F6F">
              <w:rPr>
                <w:rFonts w:ascii="GHEA Grapalat" w:hAnsi="GHEA Grapalat" w:cs="Sylfaen"/>
                <w:bCs/>
                <w:color w:val="000000"/>
                <w:sz w:val="24"/>
                <w:szCs w:val="24"/>
                <w:lang w:val="hy-AM"/>
              </w:rPr>
              <w:t xml:space="preserve"> </w:t>
            </w:r>
            <w:r>
              <w:rPr>
                <w:rFonts w:ascii="GHEA Grapalat" w:hAnsi="GHEA Grapalat" w:cs="Sylfaen"/>
                <w:bCs/>
                <w:color w:val="000000"/>
                <w:sz w:val="24"/>
                <w:szCs w:val="24"/>
              </w:rPr>
              <w:t>shall</w:t>
            </w:r>
            <w:r w:rsidR="00093FA1" w:rsidRPr="008B3F6F">
              <w:rPr>
                <w:rFonts w:ascii="GHEA Grapalat" w:hAnsi="GHEA Grapalat" w:cs="Sylfaen"/>
                <w:bCs/>
                <w:color w:val="000000"/>
                <w:sz w:val="24"/>
                <w:szCs w:val="24"/>
                <w:lang w:val="hy-AM"/>
              </w:rPr>
              <w:t xml:space="preserve"> not open, issue, provide or </w:t>
            </w:r>
            <w:r>
              <w:rPr>
                <w:rFonts w:ascii="GHEA Grapalat" w:hAnsi="GHEA Grapalat" w:cs="Sylfaen"/>
                <w:bCs/>
                <w:color w:val="000000"/>
                <w:sz w:val="24"/>
                <w:szCs w:val="24"/>
              </w:rPr>
              <w:t>serve</w:t>
            </w:r>
            <w:r w:rsidR="00093FA1" w:rsidRPr="008B3F6F">
              <w:rPr>
                <w:rFonts w:ascii="GHEA Grapalat" w:hAnsi="GHEA Grapalat" w:cs="Sylfaen"/>
                <w:bCs/>
                <w:color w:val="000000"/>
                <w:sz w:val="24"/>
                <w:szCs w:val="24"/>
                <w:lang w:val="hy-AM"/>
              </w:rPr>
              <w:t>:</w:t>
            </w:r>
          </w:p>
          <w:p w14:paraId="005E353C" w14:textId="77777777"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1) accounts with anonymous or fictitious names,</w:t>
            </w:r>
          </w:p>
          <w:p w14:paraId="392CEAC8" w14:textId="77777777"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2) accounts expressed only by numbers, letters or other conventional symbols,</w:t>
            </w:r>
          </w:p>
          <w:p w14:paraId="0B37C60A" w14:textId="6E5C0ED8" w:rsidR="00093FA1"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3) securities </w:t>
            </w:r>
            <w:r w:rsidR="00B91273">
              <w:rPr>
                <w:rFonts w:ascii="GHEA Grapalat" w:hAnsi="GHEA Grapalat" w:cs="Sylfaen"/>
                <w:bCs/>
                <w:color w:val="000000"/>
                <w:sz w:val="24"/>
                <w:szCs w:val="24"/>
              </w:rPr>
              <w:t>to bearer</w:t>
            </w:r>
            <w:r w:rsidRPr="008B3F6F">
              <w:rPr>
                <w:rFonts w:ascii="GHEA Grapalat" w:hAnsi="GHEA Grapalat" w:cs="Sylfaen"/>
                <w:bCs/>
                <w:color w:val="000000"/>
                <w:sz w:val="24"/>
                <w:szCs w:val="24"/>
                <w:lang w:val="hy-AM"/>
              </w:rPr>
              <w:t>.</w:t>
            </w:r>
          </w:p>
          <w:p w14:paraId="5CB25D38" w14:textId="41AF04C9" w:rsidR="006152E5" w:rsidRDefault="006152E5" w:rsidP="00093FA1">
            <w:pPr>
              <w:jc w:val="both"/>
              <w:rPr>
                <w:rFonts w:ascii="GHEA Grapalat" w:hAnsi="GHEA Grapalat" w:cs="Sylfaen"/>
                <w:bCs/>
                <w:color w:val="000000"/>
                <w:sz w:val="24"/>
                <w:szCs w:val="24"/>
                <w:lang w:val="hy-AM"/>
              </w:rPr>
            </w:pPr>
          </w:p>
          <w:p w14:paraId="72576BE2" w14:textId="77777777" w:rsidR="006152E5" w:rsidRPr="008B3F6F" w:rsidRDefault="006152E5" w:rsidP="00093FA1">
            <w:pPr>
              <w:jc w:val="both"/>
              <w:rPr>
                <w:rFonts w:ascii="GHEA Grapalat" w:hAnsi="GHEA Grapalat" w:cs="Sylfaen"/>
                <w:bCs/>
                <w:color w:val="000000"/>
                <w:sz w:val="24"/>
                <w:szCs w:val="24"/>
                <w:lang w:val="hy-AM"/>
              </w:rPr>
            </w:pPr>
          </w:p>
          <w:p w14:paraId="6A69D329" w14:textId="3D650922" w:rsidR="00093FA1" w:rsidRPr="008B3F6F" w:rsidRDefault="00B91273" w:rsidP="006152E5">
            <w:pPr>
              <w:jc w:val="both"/>
              <w:rPr>
                <w:rFonts w:ascii="GHEA Grapalat" w:hAnsi="GHEA Grapalat" w:cs="Sylfaen"/>
                <w:bCs/>
                <w:color w:val="000000"/>
                <w:sz w:val="24"/>
                <w:szCs w:val="24"/>
                <w:lang w:val="hy-AM"/>
              </w:rPr>
            </w:pPr>
            <w:r>
              <w:rPr>
                <w:rFonts w:ascii="GHEA Grapalat" w:hAnsi="GHEA Grapalat" w:cs="Sylfaen"/>
                <w:bCs/>
                <w:color w:val="000000"/>
                <w:sz w:val="24"/>
                <w:szCs w:val="24"/>
              </w:rPr>
              <w:t>16</w:t>
            </w:r>
            <w:r w:rsidR="00093FA1" w:rsidRPr="008B3F6F">
              <w:rPr>
                <w:rFonts w:ascii="GHEA Grapalat" w:hAnsi="GHEA Grapalat" w:cs="Sylfaen"/>
                <w:bCs/>
                <w:color w:val="000000"/>
                <w:sz w:val="24"/>
                <w:szCs w:val="24"/>
                <w:lang w:val="hy-AM"/>
              </w:rPr>
              <w:t xml:space="preserve">. Before establishing a business relationship and/or executing transactions, a due diligence of the client is carried out with a risk-based approach, whereby a business relationship with the client is </w:t>
            </w:r>
            <w:r w:rsidR="00093FA1" w:rsidRPr="008B3F6F">
              <w:rPr>
                <w:rFonts w:ascii="GHEA Grapalat" w:hAnsi="GHEA Grapalat" w:cs="Sylfaen"/>
                <w:bCs/>
                <w:color w:val="000000"/>
                <w:sz w:val="24"/>
                <w:szCs w:val="24"/>
                <w:lang w:val="hy-AM"/>
              </w:rPr>
              <w:lastRenderedPageBreak/>
              <w:t>established, transactions are made only after receiving the information (including documents) defined for the client</w:t>
            </w:r>
            <w:r w:rsidR="00AA13E5">
              <w:rPr>
                <w:rFonts w:ascii="GHEA Grapalat" w:hAnsi="GHEA Grapalat" w:cs="Sylfaen"/>
                <w:bCs/>
                <w:color w:val="000000"/>
                <w:sz w:val="24"/>
                <w:szCs w:val="24"/>
                <w:lang w:val="hy-AM"/>
              </w:rPr>
              <w:t>’</w:t>
            </w:r>
            <w:r w:rsidR="00093FA1" w:rsidRPr="008B3F6F">
              <w:rPr>
                <w:rFonts w:ascii="GHEA Grapalat" w:hAnsi="GHEA Grapalat" w:cs="Sylfaen"/>
                <w:bCs/>
                <w:color w:val="000000"/>
                <w:sz w:val="24"/>
                <w:szCs w:val="24"/>
                <w:lang w:val="hy-AM"/>
              </w:rPr>
              <w:t>s identification and verifying the client</w:t>
            </w:r>
            <w:r w:rsidR="00AA13E5">
              <w:rPr>
                <w:rFonts w:ascii="GHEA Grapalat" w:hAnsi="GHEA Grapalat" w:cs="Sylfaen"/>
                <w:bCs/>
                <w:color w:val="000000"/>
                <w:sz w:val="24"/>
                <w:szCs w:val="24"/>
                <w:lang w:val="hy-AM"/>
              </w:rPr>
              <w:t>’</w:t>
            </w:r>
            <w:r w:rsidR="00093FA1" w:rsidRPr="008B3F6F">
              <w:rPr>
                <w:rFonts w:ascii="GHEA Grapalat" w:hAnsi="GHEA Grapalat" w:cs="Sylfaen"/>
                <w:bCs/>
                <w:color w:val="000000"/>
                <w:sz w:val="24"/>
                <w:szCs w:val="24"/>
                <w:lang w:val="hy-AM"/>
              </w:rPr>
              <w:t>s identity. Customer due diligence measures are also implemented in cases where there are doubts about the integrity and reliability of previously obtained customer identification data, or about a possible case of ML/</w:t>
            </w:r>
            <w:r w:rsidR="006152E5">
              <w:rPr>
                <w:rFonts w:ascii="GHEA Grapalat" w:hAnsi="GHEA Grapalat" w:cs="Sylfaen"/>
                <w:bCs/>
                <w:color w:val="000000"/>
                <w:sz w:val="24"/>
                <w:szCs w:val="24"/>
              </w:rPr>
              <w:t>T</w:t>
            </w:r>
            <w:r w:rsidR="00093FA1" w:rsidRPr="008B3F6F">
              <w:rPr>
                <w:rFonts w:ascii="GHEA Grapalat" w:hAnsi="GHEA Grapalat" w:cs="Sylfaen"/>
                <w:bCs/>
                <w:color w:val="000000"/>
                <w:sz w:val="24"/>
                <w:szCs w:val="24"/>
                <w:lang w:val="hy-AM"/>
              </w:rPr>
              <w:t>F.</w:t>
            </w:r>
          </w:p>
        </w:tc>
      </w:tr>
      <w:tr w:rsidR="00093FA1" w14:paraId="6C56CD89" w14:textId="77777777" w:rsidTr="00093FA1">
        <w:tc>
          <w:tcPr>
            <w:tcW w:w="4675" w:type="dxa"/>
          </w:tcPr>
          <w:p w14:paraId="0DE86F6D"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lastRenderedPageBreak/>
              <w:t>Հաճախորդի վերաբերյալ պատշաճ պատկերացում կազմելու նպատակով նախքան գործարար հարաբերության հաստատումը, ինչպես նաև գործարքների կատարումը, ՀԿԴ-ն հաճախորդից կարող է պահանջել գործարար հարաբերությանը/գործարքին առնչվող, դրանք հիմնավորող ցանկացած տեղեկություն:</w:t>
            </w:r>
          </w:p>
          <w:p w14:paraId="290767B0"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Հաճախորդի պատշաճ ուսումնասիրության շրջանակներում իրականացնում է ՓԼ/ԱՖ ռիսկի գնահատում՝ հաճախորդին և գործարքին բնորոշ ՓԼ/ԱՖ բարձր և ցածր ռիսկերի չափանիշների հիման վրա:  ՓԼ/ԱՖ ռիսկը կարող է փոփոխվել գործարքների կատարման ժամանակ կամ ընթացիկ ուսումնասիրության արդյունքում: </w:t>
            </w:r>
          </w:p>
          <w:p w14:paraId="1C21A288"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Իբրև ՓԼ/ԱՖ բարձր և ցածր ռիսկի չափանիշներ հիմք են ընդունվում Փողերի լվացման և ահաբեկչության ֆինանսավորման դեմ պայքարի մասին ՀՀ օրենքով սահմանված ՓԼ/ԱՖ ռիսկի չափանիշները: ՀԿԴ ներքին իրավական ակտերով կարող են սահմանվել բարձր ռիսկի լրացուցիչ չափանիշներ:</w:t>
            </w:r>
          </w:p>
          <w:p w14:paraId="5164FBD8"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ՓԼ/ԱՖ բարձր ռիսկի չափանիշների առկայության դեպքում </w:t>
            </w:r>
            <w:r w:rsidRPr="008B3F6F">
              <w:rPr>
                <w:rFonts w:ascii="GHEA Grapalat" w:hAnsi="GHEA Grapalat" w:cstheme="minorHAnsi"/>
                <w:sz w:val="22"/>
                <w:szCs w:val="22"/>
                <w:lang w:val="hy-AM"/>
              </w:rPr>
              <w:lastRenderedPageBreak/>
              <w:t xml:space="preserve">ձեռնարկվում են հաճախորդի հավելյալ ուսումնասիրության միջոցառումներ: </w:t>
            </w:r>
          </w:p>
          <w:p w14:paraId="2A1E6F67"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Հաստատված գործարար հարաբերության շրջանակներում բարձր ռիսկի և կասկածելիության չափանիշների հայտնաբերման նպատակով իրականացնում է նաև գործարար հարաբերության ընթացիկ ուսումնասիրություն, որը ներառում է ռիսկերի վրա հիմնված մոտեցմամբ գործարքների դիտանցումը և հաճախորդի պատշաճ ուսումնասիրության շրջանակներում հավաքագրված տեղեկությունների թարմացումը:</w:t>
            </w:r>
          </w:p>
          <w:p w14:paraId="6CA48567"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ՀԿԴ ներքին իրավական ակտերով սահմանվում են հաճախորդի պատշաճ ուսումնասիրության շրջանակներում տեղեկությունների հավաքագրման, ընթացիկ ուսումնասիրության իրականացման, գործարքների կատարման, գործարար հարաբերության հաստատման ընթացակարգերը: </w:t>
            </w:r>
          </w:p>
          <w:p w14:paraId="29D56C5E" w14:textId="77777777" w:rsidR="00093FA1" w:rsidRPr="008B3F6F" w:rsidRDefault="00093FA1" w:rsidP="008B3F6F">
            <w:pPr>
              <w:jc w:val="center"/>
              <w:rPr>
                <w:rFonts w:ascii="GHEA Grapalat" w:hAnsi="GHEA Grapalat" w:cs="Sylfaen"/>
                <w:b/>
                <w:bCs/>
                <w:color w:val="000000"/>
                <w:sz w:val="22"/>
                <w:szCs w:val="22"/>
                <w:lang w:val="hy-AM"/>
              </w:rPr>
            </w:pPr>
          </w:p>
        </w:tc>
        <w:tc>
          <w:tcPr>
            <w:tcW w:w="4675" w:type="dxa"/>
          </w:tcPr>
          <w:p w14:paraId="58D4D609" w14:textId="75F0177D" w:rsidR="00093FA1"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lastRenderedPageBreak/>
              <w:t>1</w:t>
            </w:r>
            <w:r w:rsidR="006152E5">
              <w:rPr>
                <w:rFonts w:ascii="GHEA Grapalat" w:hAnsi="GHEA Grapalat" w:cs="Sylfaen"/>
                <w:bCs/>
                <w:color w:val="000000"/>
                <w:sz w:val="24"/>
                <w:szCs w:val="24"/>
              </w:rPr>
              <w:t>7</w:t>
            </w:r>
            <w:r w:rsidRPr="008B3F6F">
              <w:rPr>
                <w:rFonts w:ascii="GHEA Grapalat" w:hAnsi="GHEA Grapalat" w:cs="Sylfaen"/>
                <w:bCs/>
                <w:color w:val="000000"/>
                <w:sz w:val="24"/>
                <w:szCs w:val="24"/>
                <w:lang w:val="hy-AM"/>
              </w:rPr>
              <w:t xml:space="preserve">. In order to get a proper understanding of the client, before establishing a business relationship, as well as making transactions, the CDA may request from the client any information </w:t>
            </w:r>
            <w:r w:rsidR="00D736E4" w:rsidRPr="008B3F6F">
              <w:rPr>
                <w:rFonts w:ascii="GHEA Grapalat" w:hAnsi="GHEA Grapalat" w:cs="Sylfaen"/>
                <w:bCs/>
                <w:color w:val="000000"/>
                <w:sz w:val="24"/>
                <w:szCs w:val="24"/>
                <w:lang w:val="hy-AM"/>
              </w:rPr>
              <w:t xml:space="preserve">justifying </w:t>
            </w:r>
            <w:r w:rsidR="00D736E4">
              <w:rPr>
                <w:rFonts w:ascii="GHEA Grapalat" w:hAnsi="GHEA Grapalat" w:cs="Sylfaen"/>
                <w:bCs/>
                <w:color w:val="000000"/>
                <w:sz w:val="24"/>
                <w:szCs w:val="24"/>
              </w:rPr>
              <w:t xml:space="preserve">and </w:t>
            </w:r>
            <w:r w:rsidRPr="008B3F6F">
              <w:rPr>
                <w:rFonts w:ascii="GHEA Grapalat" w:hAnsi="GHEA Grapalat" w:cs="Sylfaen"/>
                <w:bCs/>
                <w:color w:val="000000"/>
                <w:sz w:val="24"/>
                <w:szCs w:val="24"/>
                <w:lang w:val="hy-AM"/>
              </w:rPr>
              <w:t>related to the bu</w:t>
            </w:r>
            <w:r w:rsidR="00D736E4">
              <w:rPr>
                <w:rFonts w:ascii="GHEA Grapalat" w:hAnsi="GHEA Grapalat" w:cs="Sylfaen"/>
                <w:bCs/>
                <w:color w:val="000000"/>
                <w:sz w:val="24"/>
                <w:szCs w:val="24"/>
                <w:lang w:val="hy-AM"/>
              </w:rPr>
              <w:t>siness relationship/transaction</w:t>
            </w:r>
            <w:r w:rsidRPr="008B3F6F">
              <w:rPr>
                <w:rFonts w:ascii="GHEA Grapalat" w:hAnsi="GHEA Grapalat" w:cs="Sylfaen"/>
                <w:bCs/>
                <w:color w:val="000000"/>
                <w:sz w:val="24"/>
                <w:szCs w:val="24"/>
                <w:lang w:val="hy-AM"/>
              </w:rPr>
              <w:t>.</w:t>
            </w:r>
          </w:p>
          <w:p w14:paraId="16C1FC77" w14:textId="77777777" w:rsidR="00D736E4" w:rsidRPr="008B3F6F" w:rsidRDefault="00D736E4" w:rsidP="00093FA1">
            <w:pPr>
              <w:jc w:val="both"/>
              <w:rPr>
                <w:rFonts w:ascii="GHEA Grapalat" w:hAnsi="GHEA Grapalat" w:cs="Sylfaen"/>
                <w:bCs/>
                <w:color w:val="000000"/>
                <w:sz w:val="24"/>
                <w:szCs w:val="24"/>
                <w:lang w:val="hy-AM"/>
              </w:rPr>
            </w:pPr>
          </w:p>
          <w:p w14:paraId="7823EC03" w14:textId="00E51A20" w:rsidR="00093FA1" w:rsidRDefault="00D736E4" w:rsidP="00093FA1">
            <w:pPr>
              <w:jc w:val="both"/>
              <w:rPr>
                <w:rFonts w:ascii="GHEA Grapalat" w:hAnsi="GHEA Grapalat" w:cs="Sylfaen"/>
                <w:bCs/>
                <w:color w:val="000000"/>
                <w:sz w:val="24"/>
                <w:szCs w:val="24"/>
                <w:lang w:val="hy-AM"/>
              </w:rPr>
            </w:pPr>
            <w:r>
              <w:rPr>
                <w:rFonts w:ascii="GHEA Grapalat" w:hAnsi="GHEA Grapalat" w:cs="Sylfaen"/>
                <w:bCs/>
                <w:color w:val="000000"/>
                <w:sz w:val="24"/>
                <w:szCs w:val="24"/>
              </w:rPr>
              <w:t>18</w:t>
            </w:r>
            <w:r w:rsidR="00093FA1" w:rsidRPr="008B3F6F">
              <w:rPr>
                <w:rFonts w:ascii="GHEA Grapalat" w:hAnsi="GHEA Grapalat" w:cs="Sylfaen"/>
                <w:bCs/>
                <w:color w:val="000000"/>
                <w:sz w:val="24"/>
                <w:szCs w:val="24"/>
                <w:lang w:val="hy-AM"/>
              </w:rPr>
              <w:t>. As part of the due diligence of the client, it carries out a ML/</w:t>
            </w:r>
            <w:r>
              <w:rPr>
                <w:rFonts w:ascii="GHEA Grapalat" w:hAnsi="GHEA Grapalat" w:cs="Sylfaen"/>
                <w:bCs/>
                <w:color w:val="000000"/>
                <w:sz w:val="24"/>
                <w:szCs w:val="24"/>
              </w:rPr>
              <w:t>T</w:t>
            </w:r>
            <w:r w:rsidR="00093FA1" w:rsidRPr="008B3F6F">
              <w:rPr>
                <w:rFonts w:ascii="GHEA Grapalat" w:hAnsi="GHEA Grapalat" w:cs="Sylfaen"/>
                <w:bCs/>
                <w:color w:val="000000"/>
                <w:sz w:val="24"/>
                <w:szCs w:val="24"/>
                <w:lang w:val="hy-AM"/>
              </w:rPr>
              <w:t>F risk assessment based on the criteria of high and low ML/</w:t>
            </w:r>
            <w:r>
              <w:rPr>
                <w:rFonts w:ascii="GHEA Grapalat" w:hAnsi="GHEA Grapalat" w:cs="Sylfaen"/>
                <w:bCs/>
                <w:color w:val="000000"/>
                <w:sz w:val="24"/>
                <w:szCs w:val="24"/>
              </w:rPr>
              <w:t>T</w:t>
            </w:r>
            <w:r w:rsidR="00093FA1" w:rsidRPr="008B3F6F">
              <w:rPr>
                <w:rFonts w:ascii="GHEA Grapalat" w:hAnsi="GHEA Grapalat" w:cs="Sylfaen"/>
                <w:bCs/>
                <w:color w:val="000000"/>
                <w:sz w:val="24"/>
                <w:szCs w:val="24"/>
                <w:lang w:val="hy-AM"/>
              </w:rPr>
              <w:t>F risks specific to the client and the transaction. ML/</w:t>
            </w:r>
            <w:r>
              <w:rPr>
                <w:rFonts w:ascii="GHEA Grapalat" w:hAnsi="GHEA Grapalat" w:cs="Sylfaen"/>
                <w:bCs/>
                <w:color w:val="000000"/>
                <w:sz w:val="24"/>
                <w:szCs w:val="24"/>
              </w:rPr>
              <w:t>T</w:t>
            </w:r>
            <w:r w:rsidR="00093FA1" w:rsidRPr="008B3F6F">
              <w:rPr>
                <w:rFonts w:ascii="GHEA Grapalat" w:hAnsi="GHEA Grapalat" w:cs="Sylfaen"/>
                <w:bCs/>
                <w:color w:val="000000"/>
                <w:sz w:val="24"/>
                <w:szCs w:val="24"/>
                <w:lang w:val="hy-AM"/>
              </w:rPr>
              <w:t xml:space="preserve">F risk may change during execution of transactions or as a result of ongoing </w:t>
            </w:r>
            <w:r>
              <w:rPr>
                <w:rFonts w:ascii="GHEA Grapalat" w:hAnsi="GHEA Grapalat" w:cs="Sylfaen"/>
                <w:bCs/>
                <w:color w:val="000000"/>
                <w:sz w:val="24"/>
                <w:szCs w:val="24"/>
              </w:rPr>
              <w:t>due diligence</w:t>
            </w:r>
            <w:r w:rsidR="00093FA1" w:rsidRPr="008B3F6F">
              <w:rPr>
                <w:rFonts w:ascii="GHEA Grapalat" w:hAnsi="GHEA Grapalat" w:cs="Sylfaen"/>
                <w:bCs/>
                <w:color w:val="000000"/>
                <w:sz w:val="24"/>
                <w:szCs w:val="24"/>
                <w:lang w:val="hy-AM"/>
              </w:rPr>
              <w:t>.</w:t>
            </w:r>
          </w:p>
          <w:p w14:paraId="7027FD9C" w14:textId="77777777" w:rsidR="00D736E4" w:rsidRPr="008B3F6F" w:rsidRDefault="00D736E4" w:rsidP="00093FA1">
            <w:pPr>
              <w:jc w:val="both"/>
              <w:rPr>
                <w:rFonts w:ascii="GHEA Grapalat" w:hAnsi="GHEA Grapalat" w:cs="Sylfaen"/>
                <w:bCs/>
                <w:color w:val="000000"/>
                <w:sz w:val="24"/>
                <w:szCs w:val="24"/>
                <w:lang w:val="hy-AM"/>
              </w:rPr>
            </w:pPr>
          </w:p>
          <w:p w14:paraId="152219A4" w14:textId="0AF8D68E" w:rsidR="00093FA1" w:rsidRPr="008B3F6F" w:rsidRDefault="00D736E4" w:rsidP="00093FA1">
            <w:pPr>
              <w:jc w:val="both"/>
              <w:rPr>
                <w:rFonts w:ascii="GHEA Grapalat" w:hAnsi="GHEA Grapalat" w:cs="Sylfaen"/>
                <w:bCs/>
                <w:color w:val="000000"/>
                <w:sz w:val="24"/>
                <w:szCs w:val="24"/>
                <w:lang w:val="hy-AM"/>
              </w:rPr>
            </w:pPr>
            <w:r>
              <w:rPr>
                <w:rFonts w:ascii="GHEA Grapalat" w:hAnsi="GHEA Grapalat" w:cs="Sylfaen"/>
                <w:bCs/>
                <w:color w:val="000000"/>
                <w:sz w:val="24"/>
                <w:szCs w:val="24"/>
              </w:rPr>
              <w:t>19</w:t>
            </w:r>
            <w:r w:rsidR="00093FA1" w:rsidRPr="008B3F6F">
              <w:rPr>
                <w:rFonts w:ascii="GHEA Grapalat" w:hAnsi="GHEA Grapalat" w:cs="Sylfaen"/>
                <w:bCs/>
                <w:color w:val="000000"/>
                <w:sz w:val="24"/>
                <w:szCs w:val="24"/>
                <w:lang w:val="hy-AM"/>
              </w:rPr>
              <w:t xml:space="preserve">. As high and low </w:t>
            </w:r>
            <w:r w:rsidR="001B2442" w:rsidRPr="008B3F6F">
              <w:rPr>
                <w:rFonts w:ascii="GHEA Grapalat" w:hAnsi="GHEA Grapalat" w:cs="Sylfaen"/>
                <w:bCs/>
                <w:color w:val="000000"/>
                <w:sz w:val="24"/>
                <w:szCs w:val="24"/>
                <w:lang w:val="hy-AM"/>
              </w:rPr>
              <w:t>ML/</w:t>
            </w:r>
            <w:r w:rsidR="001B2442">
              <w:rPr>
                <w:rFonts w:ascii="GHEA Grapalat" w:hAnsi="GHEA Grapalat" w:cs="Sylfaen"/>
                <w:bCs/>
                <w:color w:val="000000"/>
                <w:sz w:val="24"/>
                <w:szCs w:val="24"/>
              </w:rPr>
              <w:t>T</w:t>
            </w:r>
            <w:r w:rsidR="001B2442" w:rsidRPr="008B3F6F">
              <w:rPr>
                <w:rFonts w:ascii="GHEA Grapalat" w:hAnsi="GHEA Grapalat" w:cs="Sylfaen"/>
                <w:bCs/>
                <w:color w:val="000000"/>
                <w:sz w:val="24"/>
                <w:szCs w:val="24"/>
                <w:lang w:val="hy-AM"/>
              </w:rPr>
              <w:t>F</w:t>
            </w:r>
            <w:r w:rsidR="001B2442" w:rsidRPr="008B3F6F">
              <w:rPr>
                <w:rFonts w:ascii="GHEA Grapalat" w:hAnsi="GHEA Grapalat" w:cs="Sylfaen"/>
                <w:bCs/>
                <w:color w:val="000000"/>
                <w:sz w:val="24"/>
                <w:szCs w:val="24"/>
                <w:lang w:val="hy-AM"/>
              </w:rPr>
              <w:t xml:space="preserve"> </w:t>
            </w:r>
            <w:r w:rsidR="00093FA1" w:rsidRPr="008B3F6F">
              <w:rPr>
                <w:rFonts w:ascii="GHEA Grapalat" w:hAnsi="GHEA Grapalat" w:cs="Sylfaen"/>
                <w:bCs/>
                <w:color w:val="000000"/>
                <w:sz w:val="24"/>
                <w:szCs w:val="24"/>
                <w:lang w:val="hy-AM"/>
              </w:rPr>
              <w:t>risk criteria, the ML/</w:t>
            </w:r>
            <w:r w:rsidR="00192C0E">
              <w:rPr>
                <w:rFonts w:ascii="GHEA Grapalat" w:hAnsi="GHEA Grapalat" w:cs="Sylfaen"/>
                <w:bCs/>
                <w:color w:val="000000"/>
                <w:sz w:val="24"/>
                <w:szCs w:val="24"/>
              </w:rPr>
              <w:t>T</w:t>
            </w:r>
            <w:r w:rsidR="00093FA1" w:rsidRPr="008B3F6F">
              <w:rPr>
                <w:rFonts w:ascii="GHEA Grapalat" w:hAnsi="GHEA Grapalat" w:cs="Sylfaen"/>
                <w:bCs/>
                <w:color w:val="000000"/>
                <w:sz w:val="24"/>
                <w:szCs w:val="24"/>
                <w:lang w:val="hy-AM"/>
              </w:rPr>
              <w:t xml:space="preserve">F risk criteria established by the RA Law </w:t>
            </w:r>
            <w:r w:rsidR="00E45941">
              <w:rPr>
                <w:rFonts w:ascii="GHEA Grapalat" w:hAnsi="GHEA Grapalat" w:cs="Sylfaen"/>
                <w:bCs/>
                <w:color w:val="000000"/>
                <w:sz w:val="24"/>
                <w:szCs w:val="24"/>
                <w:lang w:val="hy-AM"/>
              </w:rPr>
              <w:t>“</w:t>
            </w:r>
            <w:r w:rsidR="00093FA1" w:rsidRPr="008B3F6F">
              <w:rPr>
                <w:rFonts w:ascii="GHEA Grapalat" w:hAnsi="GHEA Grapalat" w:cs="Sylfaen"/>
                <w:bCs/>
                <w:color w:val="000000"/>
                <w:sz w:val="24"/>
                <w:szCs w:val="24"/>
                <w:lang w:val="hy-AM"/>
              </w:rPr>
              <w:t>On Combating Money Laundering and Terrorist Financing</w:t>
            </w:r>
            <w:r w:rsidR="00E45941">
              <w:rPr>
                <w:rFonts w:ascii="GHEA Grapalat" w:hAnsi="GHEA Grapalat" w:cs="Sylfaen"/>
                <w:bCs/>
                <w:color w:val="000000"/>
                <w:sz w:val="24"/>
                <w:szCs w:val="24"/>
                <w:lang w:val="hy-AM"/>
              </w:rPr>
              <w:t>”</w:t>
            </w:r>
            <w:r w:rsidR="00093FA1" w:rsidRPr="008B3F6F">
              <w:rPr>
                <w:rFonts w:ascii="GHEA Grapalat" w:hAnsi="GHEA Grapalat" w:cs="Sylfaen"/>
                <w:bCs/>
                <w:color w:val="000000"/>
                <w:sz w:val="24"/>
                <w:szCs w:val="24"/>
                <w:lang w:val="hy-AM"/>
              </w:rPr>
              <w:t xml:space="preserve"> are taken as a basis. Additional criteria of high risk may be defined by CDA internal legal acts.</w:t>
            </w:r>
          </w:p>
          <w:p w14:paraId="583E6771" w14:textId="02E7877B" w:rsidR="00093FA1" w:rsidRPr="008B3F6F" w:rsidRDefault="001B2442" w:rsidP="00093FA1">
            <w:pPr>
              <w:jc w:val="both"/>
              <w:rPr>
                <w:rFonts w:ascii="GHEA Grapalat" w:hAnsi="GHEA Grapalat" w:cs="Sylfaen"/>
                <w:bCs/>
                <w:color w:val="000000"/>
                <w:sz w:val="24"/>
                <w:szCs w:val="24"/>
                <w:lang w:val="hy-AM"/>
              </w:rPr>
            </w:pPr>
            <w:r>
              <w:rPr>
                <w:rFonts w:ascii="GHEA Grapalat" w:hAnsi="GHEA Grapalat" w:cs="Sylfaen"/>
                <w:bCs/>
                <w:color w:val="000000"/>
                <w:sz w:val="24"/>
                <w:szCs w:val="24"/>
              </w:rPr>
              <w:t>20</w:t>
            </w:r>
            <w:r w:rsidR="00093FA1" w:rsidRPr="008B3F6F">
              <w:rPr>
                <w:rFonts w:ascii="GHEA Grapalat" w:hAnsi="GHEA Grapalat" w:cs="Sylfaen"/>
                <w:bCs/>
                <w:color w:val="000000"/>
                <w:sz w:val="24"/>
                <w:szCs w:val="24"/>
                <w:lang w:val="hy-AM"/>
              </w:rPr>
              <w:t>. In the presence of high ML/</w:t>
            </w:r>
            <w:r>
              <w:rPr>
                <w:rFonts w:ascii="GHEA Grapalat" w:hAnsi="GHEA Grapalat" w:cs="Sylfaen"/>
                <w:bCs/>
                <w:color w:val="000000"/>
                <w:sz w:val="24"/>
                <w:szCs w:val="24"/>
              </w:rPr>
              <w:t>T</w:t>
            </w:r>
            <w:r w:rsidR="00093FA1" w:rsidRPr="008B3F6F">
              <w:rPr>
                <w:rFonts w:ascii="GHEA Grapalat" w:hAnsi="GHEA Grapalat" w:cs="Sylfaen"/>
                <w:bCs/>
                <w:color w:val="000000"/>
                <w:sz w:val="24"/>
                <w:szCs w:val="24"/>
                <w:lang w:val="hy-AM"/>
              </w:rPr>
              <w:t>F risk criteria, additional customer due diligence measures are undertaken.</w:t>
            </w:r>
          </w:p>
          <w:p w14:paraId="6D134319" w14:textId="58EBD420" w:rsidR="00093FA1" w:rsidRPr="008B3F6F" w:rsidRDefault="001B2442" w:rsidP="00093FA1">
            <w:pPr>
              <w:jc w:val="both"/>
              <w:rPr>
                <w:rFonts w:ascii="GHEA Grapalat" w:hAnsi="GHEA Grapalat" w:cs="Sylfaen"/>
                <w:bCs/>
                <w:color w:val="000000"/>
                <w:sz w:val="24"/>
                <w:szCs w:val="24"/>
                <w:lang w:val="hy-AM"/>
              </w:rPr>
            </w:pPr>
            <w:r>
              <w:rPr>
                <w:rFonts w:ascii="GHEA Grapalat" w:hAnsi="GHEA Grapalat" w:cs="Sylfaen"/>
                <w:bCs/>
                <w:color w:val="000000"/>
                <w:sz w:val="24"/>
                <w:szCs w:val="24"/>
                <w:lang w:val="hy-AM"/>
              </w:rPr>
              <w:lastRenderedPageBreak/>
              <w:t>21</w:t>
            </w:r>
            <w:r w:rsidR="00093FA1" w:rsidRPr="008B3F6F">
              <w:rPr>
                <w:rFonts w:ascii="GHEA Grapalat" w:hAnsi="GHEA Grapalat" w:cs="Sylfaen"/>
                <w:bCs/>
                <w:color w:val="000000"/>
                <w:sz w:val="24"/>
                <w:szCs w:val="24"/>
                <w:lang w:val="hy-AM"/>
              </w:rPr>
              <w:t xml:space="preserve">. In order to identify high risk and suspicion </w:t>
            </w:r>
            <w:r w:rsidR="00600773" w:rsidRPr="008B3F6F">
              <w:rPr>
                <w:rFonts w:ascii="GHEA Grapalat" w:hAnsi="GHEA Grapalat" w:cs="Sylfaen"/>
                <w:bCs/>
                <w:color w:val="000000"/>
                <w:sz w:val="24"/>
                <w:szCs w:val="24"/>
                <w:lang w:val="hy-AM"/>
              </w:rPr>
              <w:t xml:space="preserve">criteria </w:t>
            </w:r>
            <w:r w:rsidR="00093FA1" w:rsidRPr="008B3F6F">
              <w:rPr>
                <w:rFonts w:ascii="GHEA Grapalat" w:hAnsi="GHEA Grapalat" w:cs="Sylfaen"/>
                <w:bCs/>
                <w:color w:val="000000"/>
                <w:sz w:val="24"/>
                <w:szCs w:val="24"/>
                <w:lang w:val="hy-AM"/>
              </w:rPr>
              <w:t xml:space="preserve">within the framework of the established business relationship, it also conducts an ongoing </w:t>
            </w:r>
            <w:r w:rsidR="00600773">
              <w:rPr>
                <w:rFonts w:ascii="GHEA Grapalat" w:hAnsi="GHEA Grapalat" w:cs="Sylfaen"/>
                <w:bCs/>
                <w:color w:val="000000"/>
                <w:sz w:val="24"/>
                <w:szCs w:val="24"/>
              </w:rPr>
              <w:t>due diligence</w:t>
            </w:r>
            <w:r w:rsidR="00093FA1" w:rsidRPr="008B3F6F">
              <w:rPr>
                <w:rFonts w:ascii="GHEA Grapalat" w:hAnsi="GHEA Grapalat" w:cs="Sylfaen"/>
                <w:bCs/>
                <w:color w:val="000000"/>
                <w:sz w:val="24"/>
                <w:szCs w:val="24"/>
                <w:lang w:val="hy-AM"/>
              </w:rPr>
              <w:t xml:space="preserve"> of the business relationship, which includes monitoring transactions with a risk-based approach and updating information collected within the framework of customer due diligence.</w:t>
            </w:r>
          </w:p>
          <w:p w14:paraId="7BAB0E76" w14:textId="7F8F746B" w:rsidR="00093FA1" w:rsidRPr="008B3F6F" w:rsidRDefault="00600773" w:rsidP="00093FA1">
            <w:pPr>
              <w:jc w:val="both"/>
              <w:rPr>
                <w:rFonts w:ascii="GHEA Grapalat" w:hAnsi="GHEA Grapalat" w:cs="Sylfaen"/>
                <w:bCs/>
                <w:color w:val="000000"/>
                <w:sz w:val="24"/>
                <w:szCs w:val="24"/>
                <w:lang w:val="hy-AM"/>
              </w:rPr>
            </w:pPr>
            <w:r>
              <w:rPr>
                <w:rFonts w:ascii="GHEA Grapalat" w:hAnsi="GHEA Grapalat" w:cs="Sylfaen"/>
                <w:bCs/>
                <w:color w:val="000000"/>
                <w:sz w:val="24"/>
                <w:szCs w:val="24"/>
              </w:rPr>
              <w:t>22</w:t>
            </w:r>
            <w:r w:rsidR="00093FA1" w:rsidRPr="008B3F6F">
              <w:rPr>
                <w:rFonts w:ascii="GHEA Grapalat" w:hAnsi="GHEA Grapalat" w:cs="Sylfaen"/>
                <w:bCs/>
                <w:color w:val="000000"/>
                <w:sz w:val="24"/>
                <w:szCs w:val="24"/>
                <w:lang w:val="hy-AM"/>
              </w:rPr>
              <w:t xml:space="preserve">. </w:t>
            </w:r>
            <w:r w:rsidRPr="001853FD">
              <w:rPr>
                <w:rFonts w:ascii="GHEA Grapalat" w:hAnsi="GHEA Grapalat" w:cs="Sylfaen"/>
                <w:bCs/>
                <w:color w:val="000000"/>
                <w:sz w:val="24"/>
                <w:szCs w:val="24"/>
                <w:lang w:val="hy-AM"/>
              </w:rPr>
              <w:t xml:space="preserve">The internal legal acts of CDA also define the procedures for collecting information, conducting current </w:t>
            </w:r>
            <w:r>
              <w:rPr>
                <w:rFonts w:ascii="GHEA Grapalat" w:hAnsi="GHEA Grapalat" w:cs="Sylfaen"/>
                <w:bCs/>
                <w:color w:val="000000"/>
                <w:sz w:val="24"/>
                <w:szCs w:val="24"/>
              </w:rPr>
              <w:t>diligence</w:t>
            </w:r>
            <w:r w:rsidRPr="001853FD">
              <w:rPr>
                <w:rFonts w:ascii="GHEA Grapalat" w:hAnsi="GHEA Grapalat" w:cs="Sylfaen"/>
                <w:bCs/>
                <w:color w:val="000000"/>
                <w:sz w:val="24"/>
                <w:szCs w:val="24"/>
                <w:lang w:val="hy-AM"/>
              </w:rPr>
              <w:t>, executing transactions, establishing business relations within the framework of due diligence of the client</w:t>
            </w:r>
            <w:r w:rsidR="00093FA1" w:rsidRPr="008B3F6F">
              <w:rPr>
                <w:rFonts w:ascii="GHEA Grapalat" w:hAnsi="GHEA Grapalat" w:cs="Sylfaen"/>
                <w:bCs/>
                <w:color w:val="000000"/>
                <w:sz w:val="24"/>
                <w:szCs w:val="24"/>
                <w:lang w:val="hy-AM"/>
              </w:rPr>
              <w:t>.</w:t>
            </w:r>
          </w:p>
        </w:tc>
      </w:tr>
      <w:tr w:rsidR="00093FA1" w14:paraId="5F15775F" w14:textId="77777777" w:rsidTr="00093FA1">
        <w:tc>
          <w:tcPr>
            <w:tcW w:w="4675" w:type="dxa"/>
          </w:tcPr>
          <w:p w14:paraId="1BB8354A" w14:textId="77777777" w:rsidR="00093FA1" w:rsidRPr="008B3F6F" w:rsidRDefault="00093FA1" w:rsidP="008B3F6F">
            <w:pPr>
              <w:pStyle w:val="ListParagraph"/>
              <w:tabs>
                <w:tab w:val="left" w:pos="851"/>
                <w:tab w:val="left" w:pos="993"/>
                <w:tab w:val="left" w:pos="1080"/>
              </w:tabs>
              <w:jc w:val="both"/>
              <w:rPr>
                <w:rFonts w:ascii="GHEA Grapalat" w:hAnsi="GHEA Grapalat" w:cs="Sylfaen"/>
                <w:b/>
                <w:i/>
                <w:sz w:val="22"/>
                <w:szCs w:val="22"/>
                <w:lang w:val="hy-AM"/>
              </w:rPr>
            </w:pPr>
            <w:r w:rsidRPr="008B3F6F">
              <w:rPr>
                <w:rFonts w:ascii="GHEA Grapalat" w:hAnsi="GHEA Grapalat" w:cs="Sylfaen"/>
                <w:b/>
                <w:i/>
                <w:sz w:val="22"/>
                <w:szCs w:val="22"/>
                <w:lang w:val="hy-AM"/>
              </w:rPr>
              <w:lastRenderedPageBreak/>
              <w:t>Կասկածելի գործարքներ/գործարար հարաբերություններ</w:t>
            </w:r>
          </w:p>
          <w:p w14:paraId="04E12A9C"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Գործարքը կամ գործարար հարաբերությունը, այդ թվում՝ գործարքի կատարման կամ գործարար հարաբերության հաստատման փորձը, որակվում է կասկածելի և դրա վերաբերյալ հաշվետվություն տրամադրում ՀՀ ԿԲ Ֆինանսական դիտարկումների կենտրոնին, եթե առկա են կասկածներ, որ գործարքում կամ գործարար հարաբերությունում ներգրավված գույքը՝ </w:t>
            </w:r>
          </w:p>
          <w:p w14:paraId="4D2C442A" w14:textId="77777777" w:rsidR="00093FA1" w:rsidRPr="008B3F6F" w:rsidRDefault="00093FA1" w:rsidP="00600773">
            <w:pPr>
              <w:pStyle w:val="ListParagraph"/>
              <w:numPr>
                <w:ilvl w:val="0"/>
                <w:numId w:val="7"/>
              </w:numPr>
              <w:tabs>
                <w:tab w:val="left" w:pos="1080"/>
              </w:tabs>
              <w:ind w:left="0" w:right="39" w:firstLine="720"/>
              <w:jc w:val="both"/>
              <w:rPr>
                <w:rFonts w:ascii="GHEA Grapalat" w:hAnsi="GHEA Grapalat"/>
                <w:sz w:val="22"/>
                <w:szCs w:val="22"/>
                <w:lang w:val="af-ZA"/>
              </w:rPr>
            </w:pPr>
            <w:r w:rsidRPr="008B3F6F">
              <w:rPr>
                <w:rFonts w:ascii="GHEA Grapalat" w:hAnsi="GHEA Grapalat" w:cs="Sylfaen"/>
                <w:sz w:val="22"/>
                <w:szCs w:val="22"/>
                <w:lang w:val="hy-AM"/>
              </w:rPr>
              <w:t>Ստացվել</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է</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հանցավոր</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ճանապարհով,</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կամ</w:t>
            </w:r>
            <w:r w:rsidRPr="008B3F6F">
              <w:rPr>
                <w:rFonts w:ascii="GHEA Grapalat" w:hAnsi="GHEA Grapalat" w:cstheme="minorHAnsi"/>
                <w:sz w:val="22"/>
                <w:szCs w:val="22"/>
                <w:lang w:val="hy-AM"/>
              </w:rPr>
              <w:t xml:space="preserve"> </w:t>
            </w:r>
          </w:p>
          <w:p w14:paraId="363FE084" w14:textId="77777777" w:rsidR="00093FA1" w:rsidRPr="008B3F6F" w:rsidRDefault="00093FA1" w:rsidP="00600773">
            <w:pPr>
              <w:pStyle w:val="ListParagraph"/>
              <w:numPr>
                <w:ilvl w:val="0"/>
                <w:numId w:val="7"/>
              </w:numPr>
              <w:tabs>
                <w:tab w:val="left" w:pos="1080"/>
              </w:tabs>
              <w:ind w:left="0" w:firstLine="720"/>
              <w:jc w:val="both"/>
              <w:rPr>
                <w:rFonts w:ascii="GHEA Grapalat" w:hAnsi="GHEA Grapalat"/>
                <w:sz w:val="22"/>
                <w:szCs w:val="22"/>
                <w:lang w:val="af-ZA"/>
              </w:rPr>
            </w:pPr>
            <w:r w:rsidRPr="008B3F6F">
              <w:rPr>
                <w:rFonts w:ascii="GHEA Grapalat" w:hAnsi="GHEA Grapalat" w:cs="Sylfaen"/>
                <w:sz w:val="22"/>
                <w:szCs w:val="22"/>
                <w:lang w:val="hy-AM"/>
              </w:rPr>
              <w:t>Կապված</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է</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ահաբեկչության</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ահաբեկչական</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գործողությունների</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ահաբեկչական</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կազմակերպությունների</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կամ</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անհատ</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ահաբեկիչների</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կամ</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lastRenderedPageBreak/>
              <w:t>ահաբեկչությունը</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ֆինանսավորողների</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հետ,</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կամ</w:t>
            </w:r>
            <w:r w:rsidRPr="008B3F6F">
              <w:rPr>
                <w:rFonts w:ascii="GHEA Grapalat" w:hAnsi="GHEA Grapalat" w:cstheme="minorHAnsi"/>
                <w:sz w:val="22"/>
                <w:szCs w:val="22"/>
                <w:lang w:val="hy-AM"/>
              </w:rPr>
              <w:t xml:space="preserve"> </w:t>
            </w:r>
          </w:p>
          <w:p w14:paraId="4B94F8F3" w14:textId="77777777" w:rsidR="00093FA1" w:rsidRPr="008B3F6F" w:rsidRDefault="00093FA1" w:rsidP="00600773">
            <w:pPr>
              <w:pStyle w:val="ListParagraph"/>
              <w:numPr>
                <w:ilvl w:val="0"/>
                <w:numId w:val="7"/>
              </w:numPr>
              <w:tabs>
                <w:tab w:val="left" w:pos="1080"/>
              </w:tabs>
              <w:ind w:left="0" w:firstLine="720"/>
              <w:jc w:val="both"/>
              <w:rPr>
                <w:rFonts w:ascii="GHEA Grapalat" w:hAnsi="GHEA Grapalat"/>
                <w:sz w:val="22"/>
                <w:szCs w:val="22"/>
                <w:lang w:val="af-ZA"/>
              </w:rPr>
            </w:pPr>
            <w:r w:rsidRPr="008B3F6F">
              <w:rPr>
                <w:rFonts w:ascii="GHEA Grapalat" w:hAnsi="GHEA Grapalat" w:cs="Sylfaen"/>
                <w:sz w:val="22"/>
                <w:szCs w:val="22"/>
                <w:lang w:val="hy-AM"/>
              </w:rPr>
              <w:t>Օգտագործվել</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է</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կամ</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առկա</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է</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մտադրություն</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այն</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օգտագործելու</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ահաբեկչության</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նպատակով</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կամ</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ահաբեկչական</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կազմակերպությունների</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կամ</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անհատ</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ահաբեկիչների</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կամ</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ահաբեկչությունը</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ֆինանսավորողների</w:t>
            </w:r>
            <w:r w:rsidRPr="008B3F6F">
              <w:rPr>
                <w:rFonts w:ascii="GHEA Grapalat" w:hAnsi="GHEA Grapalat" w:cstheme="minorHAnsi"/>
                <w:sz w:val="22"/>
                <w:szCs w:val="22"/>
                <w:lang w:val="hy-AM"/>
              </w:rPr>
              <w:t xml:space="preserve"> </w:t>
            </w:r>
            <w:r w:rsidRPr="008B3F6F">
              <w:rPr>
                <w:rFonts w:ascii="GHEA Grapalat" w:hAnsi="GHEA Grapalat" w:cs="Sylfaen"/>
                <w:sz w:val="22"/>
                <w:szCs w:val="22"/>
                <w:lang w:val="hy-AM"/>
              </w:rPr>
              <w:t xml:space="preserve">կողմից: </w:t>
            </w:r>
          </w:p>
          <w:p w14:paraId="2D1F69AE"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ՀԿԴ ներքին իրավական ակտերով սահմանվում են գործարքը/գործարար հարաբերությունը կասկածելի որակելու ընթացակարգերը, այդ թվում՝ կասկածելիության չափանիշներ և տիպաբանություններ:  </w:t>
            </w:r>
          </w:p>
          <w:p w14:paraId="785D6BBB" w14:textId="77777777" w:rsidR="00093FA1" w:rsidRPr="008B3F6F" w:rsidRDefault="00093FA1" w:rsidP="008B3F6F">
            <w:pPr>
              <w:jc w:val="center"/>
              <w:rPr>
                <w:rFonts w:ascii="GHEA Grapalat" w:hAnsi="GHEA Grapalat" w:cs="Sylfaen"/>
                <w:b/>
                <w:bCs/>
                <w:color w:val="000000"/>
                <w:sz w:val="22"/>
                <w:szCs w:val="22"/>
                <w:lang w:val="hy-AM"/>
              </w:rPr>
            </w:pPr>
          </w:p>
        </w:tc>
        <w:tc>
          <w:tcPr>
            <w:tcW w:w="4675" w:type="dxa"/>
          </w:tcPr>
          <w:p w14:paraId="441A3E09" w14:textId="77777777" w:rsidR="00093FA1" w:rsidRPr="00600773" w:rsidRDefault="00093FA1" w:rsidP="00600773">
            <w:pPr>
              <w:jc w:val="center"/>
              <w:rPr>
                <w:rFonts w:ascii="GHEA Grapalat" w:hAnsi="GHEA Grapalat" w:cs="Sylfaen"/>
                <w:b/>
                <w:bCs/>
                <w:i/>
                <w:color w:val="000000"/>
                <w:sz w:val="24"/>
                <w:szCs w:val="24"/>
                <w:lang w:val="hy-AM"/>
              </w:rPr>
            </w:pPr>
            <w:r w:rsidRPr="00600773">
              <w:rPr>
                <w:rFonts w:ascii="GHEA Grapalat" w:hAnsi="GHEA Grapalat" w:cs="Sylfaen"/>
                <w:b/>
                <w:bCs/>
                <w:i/>
                <w:color w:val="000000"/>
                <w:sz w:val="24"/>
                <w:szCs w:val="24"/>
                <w:lang w:val="hy-AM"/>
              </w:rPr>
              <w:lastRenderedPageBreak/>
              <w:t>Suspicious Transactions/Business Relationships</w:t>
            </w:r>
          </w:p>
          <w:p w14:paraId="3DCAC3E6" w14:textId="77247EAA" w:rsidR="00093FA1" w:rsidRPr="008B3F6F" w:rsidRDefault="00600773" w:rsidP="00093FA1">
            <w:pPr>
              <w:jc w:val="both"/>
              <w:rPr>
                <w:rFonts w:ascii="GHEA Grapalat" w:hAnsi="GHEA Grapalat" w:cs="Sylfaen"/>
                <w:bCs/>
                <w:color w:val="000000"/>
                <w:sz w:val="24"/>
                <w:szCs w:val="24"/>
                <w:lang w:val="hy-AM"/>
              </w:rPr>
            </w:pPr>
            <w:r>
              <w:rPr>
                <w:rFonts w:ascii="GHEA Grapalat" w:hAnsi="GHEA Grapalat" w:cs="Sylfaen"/>
                <w:bCs/>
                <w:color w:val="000000"/>
                <w:sz w:val="24"/>
                <w:szCs w:val="24"/>
              </w:rPr>
              <w:t>23</w:t>
            </w:r>
            <w:r w:rsidR="00093FA1" w:rsidRPr="008B3F6F">
              <w:rPr>
                <w:rFonts w:ascii="GHEA Grapalat" w:hAnsi="GHEA Grapalat" w:cs="Sylfaen"/>
                <w:bCs/>
                <w:color w:val="000000"/>
                <w:sz w:val="24"/>
                <w:szCs w:val="24"/>
                <w:lang w:val="hy-AM"/>
              </w:rPr>
              <w:t xml:space="preserve">. A transaction or business relationship, including an attempt to execute a transaction or establish a business relationship, is considered suspicious and </w:t>
            </w:r>
            <w:r w:rsidR="00391499">
              <w:rPr>
                <w:rFonts w:ascii="GHEA Grapalat" w:hAnsi="GHEA Grapalat" w:cs="Sylfaen"/>
                <w:bCs/>
                <w:color w:val="000000"/>
                <w:sz w:val="24"/>
                <w:szCs w:val="24"/>
              </w:rPr>
              <w:t xml:space="preserve">should be reported </w:t>
            </w:r>
            <w:r w:rsidR="00093FA1" w:rsidRPr="008B3F6F">
              <w:rPr>
                <w:rFonts w:ascii="GHEA Grapalat" w:hAnsi="GHEA Grapalat" w:cs="Sylfaen"/>
                <w:bCs/>
                <w:color w:val="000000"/>
                <w:sz w:val="24"/>
                <w:szCs w:val="24"/>
                <w:lang w:val="hy-AM"/>
              </w:rPr>
              <w:t xml:space="preserve">to the Financial Monitoring Center of the Central Bank of the Republic of Armenia, if there are </w:t>
            </w:r>
            <w:r w:rsidR="00391499">
              <w:rPr>
                <w:rFonts w:ascii="GHEA Grapalat" w:hAnsi="GHEA Grapalat" w:cs="Sylfaen"/>
                <w:bCs/>
                <w:color w:val="000000"/>
                <w:sz w:val="24"/>
                <w:szCs w:val="24"/>
              </w:rPr>
              <w:t>suspicions</w:t>
            </w:r>
            <w:r w:rsidR="00093FA1" w:rsidRPr="008B3F6F">
              <w:rPr>
                <w:rFonts w:ascii="GHEA Grapalat" w:hAnsi="GHEA Grapalat" w:cs="Sylfaen"/>
                <w:bCs/>
                <w:color w:val="000000"/>
                <w:sz w:val="24"/>
                <w:szCs w:val="24"/>
                <w:lang w:val="hy-AM"/>
              </w:rPr>
              <w:t xml:space="preserve"> that the property involved in the transaction or business relationship:</w:t>
            </w:r>
          </w:p>
          <w:p w14:paraId="26CA2639" w14:textId="6D27F21D"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1) </w:t>
            </w:r>
            <w:r w:rsidR="00391499">
              <w:rPr>
                <w:rFonts w:ascii="GHEA Grapalat" w:hAnsi="GHEA Grapalat" w:cs="Sylfaen"/>
                <w:bCs/>
                <w:color w:val="000000"/>
                <w:sz w:val="24"/>
                <w:szCs w:val="24"/>
              </w:rPr>
              <w:t>has been o</w:t>
            </w:r>
            <w:r w:rsidRPr="008B3F6F">
              <w:rPr>
                <w:rFonts w:ascii="GHEA Grapalat" w:hAnsi="GHEA Grapalat" w:cs="Sylfaen"/>
                <w:bCs/>
                <w:color w:val="000000"/>
                <w:sz w:val="24"/>
                <w:szCs w:val="24"/>
                <w:lang w:val="hy-AM"/>
              </w:rPr>
              <w:t>btained by criminal means, or</w:t>
            </w:r>
          </w:p>
          <w:p w14:paraId="3429201D" w14:textId="42D75EFE" w:rsidR="00093FA1"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2) </w:t>
            </w:r>
            <w:r w:rsidR="00391499">
              <w:rPr>
                <w:rFonts w:ascii="GHEA Grapalat" w:hAnsi="GHEA Grapalat" w:cs="Sylfaen"/>
                <w:bCs/>
                <w:color w:val="000000"/>
                <w:sz w:val="24"/>
                <w:szCs w:val="24"/>
              </w:rPr>
              <w:t>is a</w:t>
            </w:r>
            <w:r w:rsidRPr="008B3F6F">
              <w:rPr>
                <w:rFonts w:ascii="GHEA Grapalat" w:hAnsi="GHEA Grapalat" w:cs="Sylfaen"/>
                <w:bCs/>
                <w:color w:val="000000"/>
                <w:sz w:val="24"/>
                <w:szCs w:val="24"/>
                <w:lang w:val="hy-AM"/>
              </w:rPr>
              <w:t>ssociated with terrorism, terrorist activities, terrorist organizations or individual terrorists or terrorist financiers, or</w:t>
            </w:r>
          </w:p>
          <w:p w14:paraId="5B64065F" w14:textId="77777777" w:rsidR="00391499" w:rsidRPr="008B3F6F" w:rsidRDefault="00391499" w:rsidP="00093FA1">
            <w:pPr>
              <w:jc w:val="both"/>
              <w:rPr>
                <w:rFonts w:ascii="GHEA Grapalat" w:hAnsi="GHEA Grapalat" w:cs="Sylfaen"/>
                <w:bCs/>
                <w:color w:val="000000"/>
                <w:sz w:val="24"/>
                <w:szCs w:val="24"/>
                <w:lang w:val="hy-AM"/>
              </w:rPr>
            </w:pPr>
          </w:p>
          <w:p w14:paraId="28C1D659" w14:textId="0E2BD6DC" w:rsidR="00093FA1"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lastRenderedPageBreak/>
              <w:t>3) has been used or there is an intention to use it for terrorist purposes or by terrorist organizations or individual terrorists or terrorist financiers.</w:t>
            </w:r>
          </w:p>
          <w:p w14:paraId="42DE79CF" w14:textId="516DA504" w:rsidR="00391499" w:rsidRDefault="00391499" w:rsidP="00093FA1">
            <w:pPr>
              <w:jc w:val="both"/>
              <w:rPr>
                <w:rFonts w:ascii="GHEA Grapalat" w:hAnsi="GHEA Grapalat" w:cs="Sylfaen"/>
                <w:bCs/>
                <w:color w:val="000000"/>
                <w:sz w:val="24"/>
                <w:szCs w:val="24"/>
                <w:lang w:val="hy-AM"/>
              </w:rPr>
            </w:pPr>
          </w:p>
          <w:p w14:paraId="766065B6" w14:textId="6B2B0075" w:rsidR="00391499" w:rsidRDefault="00391499" w:rsidP="00093FA1">
            <w:pPr>
              <w:jc w:val="both"/>
              <w:rPr>
                <w:rFonts w:ascii="GHEA Grapalat" w:hAnsi="GHEA Grapalat" w:cs="Sylfaen"/>
                <w:bCs/>
                <w:color w:val="000000"/>
                <w:sz w:val="24"/>
                <w:szCs w:val="24"/>
                <w:lang w:val="hy-AM"/>
              </w:rPr>
            </w:pPr>
          </w:p>
          <w:p w14:paraId="6BBD86C1" w14:textId="60E79CDD" w:rsidR="00391499" w:rsidRDefault="00391499" w:rsidP="00093FA1">
            <w:pPr>
              <w:jc w:val="both"/>
              <w:rPr>
                <w:rFonts w:ascii="GHEA Grapalat" w:hAnsi="GHEA Grapalat" w:cs="Sylfaen"/>
                <w:bCs/>
                <w:color w:val="000000"/>
                <w:sz w:val="24"/>
                <w:szCs w:val="24"/>
                <w:lang w:val="hy-AM"/>
              </w:rPr>
            </w:pPr>
          </w:p>
          <w:p w14:paraId="3079A2C7" w14:textId="77777777" w:rsidR="00391499" w:rsidRPr="008B3F6F" w:rsidRDefault="00391499" w:rsidP="00093FA1">
            <w:pPr>
              <w:jc w:val="both"/>
              <w:rPr>
                <w:rFonts w:ascii="GHEA Grapalat" w:hAnsi="GHEA Grapalat" w:cs="Sylfaen"/>
                <w:bCs/>
                <w:color w:val="000000"/>
                <w:sz w:val="24"/>
                <w:szCs w:val="24"/>
                <w:lang w:val="hy-AM"/>
              </w:rPr>
            </w:pPr>
          </w:p>
          <w:p w14:paraId="32FAEAFB" w14:textId="339A55B9" w:rsidR="00093FA1" w:rsidRPr="008B3F6F" w:rsidRDefault="00093FA1" w:rsidP="00093FA1">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2</w:t>
            </w:r>
            <w:r w:rsidR="00391499">
              <w:rPr>
                <w:rFonts w:ascii="GHEA Grapalat" w:hAnsi="GHEA Grapalat" w:cs="Sylfaen"/>
                <w:bCs/>
                <w:color w:val="000000"/>
                <w:sz w:val="24"/>
                <w:szCs w:val="24"/>
              </w:rPr>
              <w:t>4</w:t>
            </w:r>
            <w:r w:rsidRPr="008B3F6F">
              <w:rPr>
                <w:rFonts w:ascii="GHEA Grapalat" w:hAnsi="GHEA Grapalat" w:cs="Sylfaen"/>
                <w:bCs/>
                <w:color w:val="000000"/>
                <w:sz w:val="24"/>
                <w:szCs w:val="24"/>
                <w:lang w:val="hy-AM"/>
              </w:rPr>
              <w:t>. Internal legal acts of the CDA define the procedures for qualifying a transaction/business relationship as suspicious, including criteria and typologies of suspiciousness.</w:t>
            </w:r>
          </w:p>
        </w:tc>
      </w:tr>
      <w:tr w:rsidR="00093FA1" w14:paraId="3867A79E" w14:textId="77777777" w:rsidTr="00093FA1">
        <w:tc>
          <w:tcPr>
            <w:tcW w:w="4675" w:type="dxa"/>
          </w:tcPr>
          <w:p w14:paraId="702A6156" w14:textId="77777777" w:rsidR="00093FA1" w:rsidRPr="008B3F6F" w:rsidRDefault="00093FA1" w:rsidP="008B3F6F">
            <w:pPr>
              <w:pStyle w:val="ListParagraph"/>
              <w:tabs>
                <w:tab w:val="left" w:pos="1080"/>
              </w:tabs>
              <w:jc w:val="both"/>
              <w:rPr>
                <w:rFonts w:ascii="GHEA Grapalat" w:hAnsi="GHEA Grapalat" w:cstheme="minorHAnsi"/>
                <w:b/>
                <w:i/>
                <w:sz w:val="22"/>
                <w:szCs w:val="22"/>
                <w:lang w:val="af-ZA"/>
              </w:rPr>
            </w:pPr>
            <w:r w:rsidRPr="008B3F6F">
              <w:rPr>
                <w:rFonts w:ascii="GHEA Grapalat" w:hAnsi="GHEA Grapalat" w:cstheme="minorHAnsi"/>
                <w:b/>
                <w:i/>
                <w:sz w:val="22"/>
                <w:szCs w:val="22"/>
                <w:lang w:val="hy-AM"/>
              </w:rPr>
              <w:lastRenderedPageBreak/>
              <w:t>Գործարքների/գործարար հարաբերությունների կասեցում, մերժում դադարեցում</w:t>
            </w:r>
          </w:p>
          <w:p w14:paraId="24E51C2D"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ՓԼ/ԱՖ կասկածի առկայության դեպքում գործարքը կարող է կասեցվել մինչև 5 օրով: Կասեցման դեպքում անմիջապես կասկածելի գործարքի վերաբերյալ հաշվետվություն է տրամադրվում ՀՀ ԿԲ ֆինանսական դիտարկումների կենտրոնին: </w:t>
            </w:r>
          </w:p>
          <w:p w14:paraId="0476AE9C"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Այն դեպքում, երբ սույն քաղաքականությամբ և ՀԿԴ ներքին իրավական ակտերով սահմանված կարգով հնարավոր չէ իրականացնել հաճախորդի պատշաճ ուսումնասիրություն, գործարքի իրականացումը մերժվում է, իսկ անհրաժեշտության դեպքում՝ գործարար հարաբերությունը դադարեցվում և դիտարկվում է այդ մասին ՀՀ ԿԲ ֆինանսական դիտարկումների կենտրոնին կասկածելի գործարքի վերաբերյալ հաշվետվության ներկայացման հարցը: </w:t>
            </w:r>
          </w:p>
          <w:p w14:paraId="58155C5B"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 ՀԿԴ ներքին իրավական ակտերով սահմանվում են գործարքների/գործարար հարաբերությունների կասեցման, մերժման/դադարեցման ընթացակարգերը: </w:t>
            </w:r>
          </w:p>
          <w:p w14:paraId="37886442" w14:textId="77777777" w:rsidR="00093FA1" w:rsidRPr="008B3F6F" w:rsidRDefault="00093FA1" w:rsidP="008B3F6F">
            <w:pPr>
              <w:jc w:val="center"/>
              <w:rPr>
                <w:rFonts w:ascii="GHEA Grapalat" w:hAnsi="GHEA Grapalat" w:cs="Sylfaen"/>
                <w:b/>
                <w:bCs/>
                <w:color w:val="000000"/>
                <w:sz w:val="22"/>
                <w:szCs w:val="22"/>
                <w:lang w:val="hy-AM"/>
              </w:rPr>
            </w:pPr>
          </w:p>
        </w:tc>
        <w:tc>
          <w:tcPr>
            <w:tcW w:w="4675" w:type="dxa"/>
          </w:tcPr>
          <w:p w14:paraId="14C49126" w14:textId="77777777" w:rsidR="0040485B" w:rsidRPr="00635C4C" w:rsidRDefault="0040485B" w:rsidP="0040485B">
            <w:pPr>
              <w:spacing w:before="60" w:after="60" w:line="288" w:lineRule="auto"/>
              <w:ind w:left="166" w:firstLine="308"/>
              <w:jc w:val="center"/>
              <w:rPr>
                <w:rFonts w:ascii="GHEA Grapalat" w:hAnsi="GHEA Grapalat" w:cs="Sylfaen"/>
                <w:b/>
                <w:bCs/>
                <w:i/>
                <w:color w:val="000000"/>
                <w:sz w:val="24"/>
                <w:szCs w:val="24"/>
                <w:lang w:val="hy-AM"/>
              </w:rPr>
            </w:pPr>
            <w:r w:rsidRPr="00635C4C">
              <w:rPr>
                <w:rFonts w:ascii="GHEA Grapalat" w:hAnsi="GHEA Grapalat" w:cs="Sylfaen"/>
                <w:b/>
                <w:bCs/>
                <w:i/>
                <w:color w:val="000000"/>
                <w:sz w:val="24"/>
                <w:szCs w:val="24"/>
                <w:lang w:val="hy-AM"/>
              </w:rPr>
              <w:t>Suspension</w:t>
            </w:r>
            <w:r w:rsidRPr="00635C4C">
              <w:rPr>
                <w:rFonts w:ascii="GHEA Grapalat" w:hAnsi="GHEA Grapalat" w:cs="Sylfaen"/>
                <w:b/>
                <w:bCs/>
                <w:i/>
                <w:color w:val="000000"/>
                <w:sz w:val="24"/>
                <w:szCs w:val="24"/>
              </w:rPr>
              <w:t xml:space="preserve">, </w:t>
            </w:r>
            <w:r w:rsidRPr="00635C4C">
              <w:rPr>
                <w:rFonts w:ascii="GHEA Grapalat" w:hAnsi="GHEA Grapalat" w:cs="Sylfaen"/>
                <w:b/>
                <w:bCs/>
                <w:i/>
                <w:color w:val="000000"/>
                <w:sz w:val="24"/>
                <w:szCs w:val="24"/>
                <w:lang w:val="hy-AM"/>
              </w:rPr>
              <w:t xml:space="preserve"> </w:t>
            </w:r>
            <w:r>
              <w:rPr>
                <w:rFonts w:ascii="GHEA Grapalat" w:hAnsi="GHEA Grapalat" w:cs="Sylfaen"/>
                <w:b/>
                <w:bCs/>
                <w:i/>
                <w:color w:val="000000"/>
                <w:sz w:val="24"/>
                <w:szCs w:val="24"/>
              </w:rPr>
              <w:t>r</w:t>
            </w:r>
            <w:r w:rsidRPr="00635C4C">
              <w:rPr>
                <w:rFonts w:ascii="GHEA Grapalat" w:hAnsi="GHEA Grapalat" w:cs="Sylfaen"/>
                <w:b/>
                <w:bCs/>
                <w:i/>
                <w:color w:val="000000"/>
                <w:sz w:val="24"/>
                <w:szCs w:val="24"/>
                <w:lang w:val="hy-AM"/>
              </w:rPr>
              <w:t>efusal, termination of Transactions/Business Relationships</w:t>
            </w:r>
          </w:p>
          <w:p w14:paraId="14920F5F" w14:textId="001D2C1A" w:rsidR="00977BC3" w:rsidRPr="008B3F6F" w:rsidRDefault="0040485B" w:rsidP="00977BC3">
            <w:pPr>
              <w:jc w:val="both"/>
              <w:rPr>
                <w:rFonts w:ascii="GHEA Grapalat" w:hAnsi="GHEA Grapalat" w:cs="Sylfaen"/>
                <w:bCs/>
                <w:color w:val="000000"/>
                <w:sz w:val="24"/>
                <w:szCs w:val="24"/>
                <w:lang w:val="hy-AM"/>
              </w:rPr>
            </w:pPr>
            <w:r>
              <w:rPr>
                <w:rFonts w:ascii="GHEA Grapalat" w:hAnsi="GHEA Grapalat" w:cs="Sylfaen"/>
                <w:bCs/>
                <w:color w:val="000000"/>
                <w:sz w:val="24"/>
                <w:szCs w:val="24"/>
              </w:rPr>
              <w:t>25</w:t>
            </w:r>
            <w:r w:rsidR="00977BC3" w:rsidRPr="008B3F6F">
              <w:rPr>
                <w:rFonts w:ascii="GHEA Grapalat" w:hAnsi="GHEA Grapalat" w:cs="Sylfaen"/>
                <w:bCs/>
                <w:color w:val="000000"/>
                <w:sz w:val="24"/>
                <w:szCs w:val="24"/>
                <w:lang w:val="hy-AM"/>
              </w:rPr>
              <w:t>. In case of suspicion of ML/</w:t>
            </w:r>
            <w:r w:rsidR="00A87D79">
              <w:rPr>
                <w:rFonts w:ascii="GHEA Grapalat" w:hAnsi="GHEA Grapalat" w:cs="Sylfaen"/>
                <w:bCs/>
                <w:color w:val="000000"/>
                <w:sz w:val="24"/>
                <w:szCs w:val="24"/>
              </w:rPr>
              <w:t>T</w:t>
            </w:r>
            <w:r w:rsidR="00977BC3" w:rsidRPr="008B3F6F">
              <w:rPr>
                <w:rFonts w:ascii="GHEA Grapalat" w:hAnsi="GHEA Grapalat" w:cs="Sylfaen"/>
                <w:bCs/>
                <w:color w:val="000000"/>
                <w:sz w:val="24"/>
                <w:szCs w:val="24"/>
                <w:lang w:val="hy-AM"/>
              </w:rPr>
              <w:t xml:space="preserve">F, the transaction may be suspended for up to 5 days. In case of suspension, </w:t>
            </w:r>
            <w:r w:rsidR="00A87D79">
              <w:rPr>
                <w:rFonts w:ascii="GHEA Grapalat" w:hAnsi="GHEA Grapalat" w:cs="Sylfaen"/>
                <w:bCs/>
                <w:color w:val="000000"/>
                <w:sz w:val="24"/>
                <w:szCs w:val="24"/>
              </w:rPr>
              <w:t xml:space="preserve">the </w:t>
            </w:r>
            <w:r w:rsidR="00977BC3" w:rsidRPr="008B3F6F">
              <w:rPr>
                <w:rFonts w:ascii="GHEA Grapalat" w:hAnsi="GHEA Grapalat" w:cs="Sylfaen"/>
                <w:bCs/>
                <w:color w:val="000000"/>
                <w:sz w:val="24"/>
                <w:szCs w:val="24"/>
                <w:lang w:val="hy-AM"/>
              </w:rPr>
              <w:t xml:space="preserve">suspicious transaction is immediately </w:t>
            </w:r>
            <w:r w:rsidR="00A87D79">
              <w:rPr>
                <w:rFonts w:ascii="GHEA Grapalat" w:hAnsi="GHEA Grapalat" w:cs="Sylfaen"/>
                <w:bCs/>
                <w:color w:val="000000"/>
                <w:sz w:val="24"/>
                <w:szCs w:val="24"/>
              </w:rPr>
              <w:t xml:space="preserve">reported </w:t>
            </w:r>
            <w:r w:rsidR="00977BC3" w:rsidRPr="008B3F6F">
              <w:rPr>
                <w:rFonts w:ascii="GHEA Grapalat" w:hAnsi="GHEA Grapalat" w:cs="Sylfaen"/>
                <w:bCs/>
                <w:color w:val="000000"/>
                <w:sz w:val="24"/>
                <w:szCs w:val="24"/>
                <w:lang w:val="hy-AM"/>
              </w:rPr>
              <w:t xml:space="preserve">to the financial </w:t>
            </w:r>
            <w:r w:rsidR="00A87D79">
              <w:rPr>
                <w:rFonts w:ascii="GHEA Grapalat" w:hAnsi="GHEA Grapalat" w:cs="Sylfaen"/>
                <w:bCs/>
                <w:color w:val="000000"/>
                <w:sz w:val="24"/>
                <w:szCs w:val="24"/>
              </w:rPr>
              <w:t>monitoring</w:t>
            </w:r>
            <w:r w:rsidR="00977BC3" w:rsidRPr="008B3F6F">
              <w:rPr>
                <w:rFonts w:ascii="GHEA Grapalat" w:hAnsi="GHEA Grapalat" w:cs="Sylfaen"/>
                <w:bCs/>
                <w:color w:val="000000"/>
                <w:sz w:val="24"/>
                <w:szCs w:val="24"/>
                <w:lang w:val="hy-AM"/>
              </w:rPr>
              <w:t xml:space="preserve"> center of the Central Bank of the Republic of Armenia.</w:t>
            </w:r>
          </w:p>
          <w:p w14:paraId="4E1896E3" w14:textId="20616812" w:rsidR="00A87D79" w:rsidRPr="00A87D79" w:rsidRDefault="00977BC3" w:rsidP="00977BC3">
            <w:pPr>
              <w:jc w:val="both"/>
              <w:rPr>
                <w:rFonts w:ascii="GHEA Grapalat" w:hAnsi="GHEA Grapalat" w:cs="Sylfaen"/>
                <w:bCs/>
                <w:color w:val="000000"/>
                <w:sz w:val="24"/>
                <w:szCs w:val="24"/>
              </w:rPr>
            </w:pPr>
            <w:r w:rsidRPr="008B3F6F">
              <w:rPr>
                <w:rFonts w:ascii="GHEA Grapalat" w:hAnsi="GHEA Grapalat" w:cs="Sylfaen"/>
                <w:bCs/>
                <w:color w:val="000000"/>
                <w:sz w:val="24"/>
                <w:szCs w:val="24"/>
                <w:lang w:val="hy-AM"/>
              </w:rPr>
              <w:t>2</w:t>
            </w:r>
            <w:r w:rsidR="00A87D79">
              <w:rPr>
                <w:rFonts w:ascii="GHEA Grapalat" w:hAnsi="GHEA Grapalat" w:cs="Sylfaen"/>
                <w:bCs/>
                <w:color w:val="000000"/>
                <w:sz w:val="24"/>
                <w:szCs w:val="24"/>
              </w:rPr>
              <w:t>6</w:t>
            </w:r>
            <w:r w:rsidRPr="008B3F6F">
              <w:rPr>
                <w:rFonts w:ascii="GHEA Grapalat" w:hAnsi="GHEA Grapalat" w:cs="Sylfaen"/>
                <w:bCs/>
                <w:color w:val="000000"/>
                <w:sz w:val="24"/>
                <w:szCs w:val="24"/>
                <w:lang w:val="hy-AM"/>
              </w:rPr>
              <w:t xml:space="preserve">. </w:t>
            </w:r>
            <w:r w:rsidR="00A87D79" w:rsidRPr="00635C4C">
              <w:rPr>
                <w:rFonts w:ascii="GHEA Grapalat" w:hAnsi="GHEA Grapalat" w:cs="Sylfaen"/>
                <w:bCs/>
                <w:color w:val="000000"/>
                <w:sz w:val="24"/>
                <w:szCs w:val="24"/>
                <w:lang w:val="hy-AM"/>
              </w:rPr>
              <w:t xml:space="preserve">In the event that it is not possible to carry out a proper </w:t>
            </w:r>
            <w:r w:rsidR="00A87D79">
              <w:rPr>
                <w:rFonts w:ascii="GHEA Grapalat" w:hAnsi="GHEA Grapalat" w:cs="Sylfaen"/>
                <w:bCs/>
                <w:color w:val="000000"/>
                <w:sz w:val="24"/>
                <w:szCs w:val="24"/>
              </w:rPr>
              <w:t>due diligence</w:t>
            </w:r>
            <w:r w:rsidR="00A87D79" w:rsidRPr="00635C4C">
              <w:rPr>
                <w:rFonts w:ascii="GHEA Grapalat" w:hAnsi="GHEA Grapalat" w:cs="Sylfaen"/>
                <w:bCs/>
                <w:color w:val="000000"/>
                <w:sz w:val="24"/>
                <w:szCs w:val="24"/>
                <w:lang w:val="hy-AM"/>
              </w:rPr>
              <w:t xml:space="preserve"> of the client in accordance with this policy and the internal legal acts of the CDA, the implementation of the transaction is rejected, and if necessary, the business relationship is terminated and the </w:t>
            </w:r>
            <w:r w:rsidR="00A87D79">
              <w:rPr>
                <w:rFonts w:ascii="GHEA Grapalat" w:hAnsi="GHEA Grapalat" w:cs="Sylfaen"/>
                <w:bCs/>
                <w:color w:val="000000"/>
                <w:sz w:val="24"/>
                <w:szCs w:val="24"/>
              </w:rPr>
              <w:t>matter</w:t>
            </w:r>
            <w:r w:rsidR="00A87D79" w:rsidRPr="00635C4C">
              <w:rPr>
                <w:rFonts w:ascii="GHEA Grapalat" w:hAnsi="GHEA Grapalat" w:cs="Sylfaen"/>
                <w:bCs/>
                <w:color w:val="000000"/>
                <w:sz w:val="24"/>
                <w:szCs w:val="24"/>
                <w:lang w:val="hy-AM"/>
              </w:rPr>
              <w:t xml:space="preserve"> of submitting a report on the suspicious transaction to the financial </w:t>
            </w:r>
            <w:r w:rsidR="00A87D79">
              <w:rPr>
                <w:rFonts w:ascii="GHEA Grapalat" w:hAnsi="GHEA Grapalat" w:cs="Sylfaen"/>
                <w:bCs/>
                <w:color w:val="000000"/>
                <w:sz w:val="24"/>
                <w:szCs w:val="24"/>
              </w:rPr>
              <w:t>monitoring</w:t>
            </w:r>
            <w:r w:rsidR="00A87D79" w:rsidRPr="00635C4C">
              <w:rPr>
                <w:rFonts w:ascii="GHEA Grapalat" w:hAnsi="GHEA Grapalat" w:cs="Sylfaen"/>
                <w:bCs/>
                <w:color w:val="000000"/>
                <w:sz w:val="24"/>
                <w:szCs w:val="24"/>
                <w:lang w:val="hy-AM"/>
              </w:rPr>
              <w:t xml:space="preserve"> center of the CB</w:t>
            </w:r>
            <w:r w:rsidR="00A87D79">
              <w:rPr>
                <w:rFonts w:ascii="GHEA Grapalat" w:hAnsi="GHEA Grapalat" w:cs="Sylfaen"/>
                <w:bCs/>
                <w:color w:val="000000"/>
                <w:sz w:val="24"/>
                <w:szCs w:val="24"/>
              </w:rPr>
              <w:t>A</w:t>
            </w:r>
            <w:r w:rsidR="00A87D79" w:rsidRPr="00635C4C">
              <w:rPr>
                <w:rFonts w:ascii="GHEA Grapalat" w:hAnsi="GHEA Grapalat" w:cs="Sylfaen"/>
                <w:bCs/>
                <w:color w:val="000000"/>
                <w:sz w:val="24"/>
                <w:szCs w:val="24"/>
                <w:lang w:val="hy-AM"/>
              </w:rPr>
              <w:t xml:space="preserve"> </w:t>
            </w:r>
            <w:r w:rsidR="00A87D79">
              <w:rPr>
                <w:rFonts w:ascii="GHEA Grapalat" w:hAnsi="GHEA Grapalat" w:cs="Sylfaen"/>
                <w:bCs/>
                <w:color w:val="000000"/>
                <w:sz w:val="24"/>
                <w:szCs w:val="24"/>
                <w:lang w:val="hy-AM"/>
              </w:rPr>
              <w:t>is considered</w:t>
            </w:r>
            <w:r w:rsidR="00A87D79">
              <w:rPr>
                <w:rFonts w:ascii="GHEA Grapalat" w:hAnsi="GHEA Grapalat" w:cs="Sylfaen"/>
                <w:bCs/>
                <w:color w:val="000000"/>
                <w:sz w:val="24"/>
                <w:szCs w:val="24"/>
              </w:rPr>
              <w:t>.</w:t>
            </w:r>
          </w:p>
          <w:p w14:paraId="067B047B" w14:textId="5A1D1D66" w:rsidR="00093FA1" w:rsidRPr="008B3F6F" w:rsidRDefault="00A87D79" w:rsidP="00977BC3">
            <w:pPr>
              <w:jc w:val="both"/>
              <w:rPr>
                <w:rFonts w:ascii="GHEA Grapalat" w:hAnsi="GHEA Grapalat" w:cs="Sylfaen"/>
                <w:bCs/>
                <w:color w:val="000000"/>
                <w:sz w:val="24"/>
                <w:szCs w:val="24"/>
                <w:lang w:val="hy-AM"/>
              </w:rPr>
            </w:pPr>
            <w:r>
              <w:rPr>
                <w:rFonts w:ascii="GHEA Grapalat" w:hAnsi="GHEA Grapalat" w:cs="Sylfaen"/>
                <w:bCs/>
                <w:color w:val="000000"/>
                <w:sz w:val="24"/>
                <w:szCs w:val="24"/>
              </w:rPr>
              <w:t>27</w:t>
            </w:r>
            <w:r w:rsidR="00977BC3" w:rsidRPr="008B3F6F">
              <w:rPr>
                <w:rFonts w:ascii="GHEA Grapalat" w:hAnsi="GHEA Grapalat" w:cs="Sylfaen"/>
                <w:bCs/>
                <w:color w:val="000000"/>
                <w:sz w:val="24"/>
                <w:szCs w:val="24"/>
                <w:lang w:val="hy-AM"/>
              </w:rPr>
              <w:t xml:space="preserve">. </w:t>
            </w:r>
            <w:r w:rsidRPr="001853FD">
              <w:rPr>
                <w:rFonts w:ascii="GHEA Grapalat" w:hAnsi="GHEA Grapalat" w:cs="Sylfaen"/>
                <w:bCs/>
                <w:color w:val="000000"/>
                <w:sz w:val="24"/>
                <w:szCs w:val="24"/>
                <w:lang w:val="hy-AM"/>
              </w:rPr>
              <w:t xml:space="preserve">Internal legal acts of CDA </w:t>
            </w:r>
            <w:r>
              <w:rPr>
                <w:rFonts w:ascii="GHEA Grapalat" w:hAnsi="GHEA Grapalat" w:cs="Sylfaen"/>
                <w:bCs/>
                <w:color w:val="000000"/>
                <w:sz w:val="24"/>
                <w:szCs w:val="24"/>
              </w:rPr>
              <w:t>shall setup</w:t>
            </w:r>
            <w:r w:rsidRPr="001853FD">
              <w:rPr>
                <w:rFonts w:ascii="GHEA Grapalat" w:hAnsi="GHEA Grapalat" w:cs="Sylfaen"/>
                <w:bCs/>
                <w:color w:val="000000"/>
                <w:sz w:val="24"/>
                <w:szCs w:val="24"/>
                <w:lang w:val="hy-AM"/>
              </w:rPr>
              <w:t xml:space="preserve"> the procedures for suspension, rejection/termination of transactions/business relations</w:t>
            </w:r>
            <w:r w:rsidR="00977BC3" w:rsidRPr="008B3F6F">
              <w:rPr>
                <w:rFonts w:ascii="GHEA Grapalat" w:hAnsi="GHEA Grapalat" w:cs="Sylfaen"/>
                <w:bCs/>
                <w:color w:val="000000"/>
                <w:sz w:val="24"/>
                <w:szCs w:val="24"/>
                <w:lang w:val="hy-AM"/>
              </w:rPr>
              <w:t>.</w:t>
            </w:r>
          </w:p>
        </w:tc>
      </w:tr>
      <w:tr w:rsidR="00093FA1" w14:paraId="15BB92D9" w14:textId="77777777" w:rsidTr="00093FA1">
        <w:tc>
          <w:tcPr>
            <w:tcW w:w="4675" w:type="dxa"/>
          </w:tcPr>
          <w:p w14:paraId="45822AD1" w14:textId="77777777" w:rsidR="00093FA1" w:rsidRPr="008B3F6F" w:rsidRDefault="00093FA1" w:rsidP="008B3F6F">
            <w:pPr>
              <w:pStyle w:val="ListParagraph"/>
              <w:tabs>
                <w:tab w:val="left" w:pos="851"/>
                <w:tab w:val="left" w:pos="993"/>
                <w:tab w:val="left" w:pos="1080"/>
              </w:tabs>
              <w:jc w:val="both"/>
              <w:rPr>
                <w:rFonts w:ascii="GHEA Grapalat" w:hAnsi="GHEA Grapalat" w:cstheme="minorHAnsi"/>
                <w:b/>
                <w:i/>
                <w:sz w:val="22"/>
                <w:szCs w:val="22"/>
                <w:lang w:val="hy-AM"/>
              </w:rPr>
            </w:pPr>
            <w:r w:rsidRPr="008B3F6F">
              <w:rPr>
                <w:rFonts w:ascii="GHEA Grapalat" w:hAnsi="GHEA Grapalat" w:cstheme="minorHAnsi"/>
                <w:b/>
                <w:i/>
                <w:sz w:val="22"/>
                <w:szCs w:val="22"/>
                <w:lang w:val="hy-AM"/>
              </w:rPr>
              <w:lastRenderedPageBreak/>
              <w:t>Ահաբեկչության հետ կապված անձանց գույքի սառեցում</w:t>
            </w:r>
          </w:p>
          <w:p w14:paraId="2DB1611A"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Միավորված ազգերի կազմակերպության անվտանգության խորհրդի բանաձևերով կամ դրանց համաձայն, ինչպես նաև ՀՀ կենտրոնական բանկի կողմից հրապարակված ցանկերում (ահաբեկչության հետ կապված անձանց ցանկեր) ներառված անձանց ուղղակիորեն կամ անուղղակիորեն պատկանող կամ նրանց կողմից վերահսկվող գույքը անմիջապես և առանց նշված անձանց նախապես տեղեկացնելու ՀԿԴ կողմից ենթակա է անժամկետ սառեցման: </w:t>
            </w:r>
          </w:p>
          <w:p w14:paraId="08E6FFBC"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Թիրախային ֆինանսական պատժամիջոցների պատշաճ կիրառման նպատակով համապատասխան ծրագրային լուծումների միջոցով ապահովվում է ահաբեկչության հետ կապված անձանց ցանկերի թարմացումների՝ անհապաղ, ոչ ուշ, քան երկօրյա ժամկետում, ներմուծումը ՀԿԴ ծրագրային համակարգեր: </w:t>
            </w:r>
          </w:p>
          <w:p w14:paraId="20ED883F"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ՀԿԴ ներքին իրավական ակտերով սահմանվում է ահաբեկչության հետ կապված անձանց գույքի սառեցման ընթացակարգերը: </w:t>
            </w:r>
          </w:p>
          <w:p w14:paraId="61702CE3" w14:textId="77777777" w:rsidR="00093FA1" w:rsidRPr="008B3F6F" w:rsidRDefault="00093FA1" w:rsidP="008B3F6F">
            <w:pPr>
              <w:jc w:val="center"/>
              <w:rPr>
                <w:rFonts w:ascii="GHEA Grapalat" w:hAnsi="GHEA Grapalat" w:cs="Sylfaen"/>
                <w:b/>
                <w:bCs/>
                <w:color w:val="000000"/>
                <w:sz w:val="22"/>
                <w:szCs w:val="22"/>
                <w:lang w:val="hy-AM"/>
              </w:rPr>
            </w:pPr>
          </w:p>
        </w:tc>
        <w:tc>
          <w:tcPr>
            <w:tcW w:w="4675" w:type="dxa"/>
          </w:tcPr>
          <w:p w14:paraId="05B9C6A5" w14:textId="77777777" w:rsidR="00A87D79" w:rsidRPr="002A52AF" w:rsidRDefault="00A87D79" w:rsidP="00A87D79">
            <w:pPr>
              <w:spacing w:before="60" w:after="60" w:line="288" w:lineRule="auto"/>
              <w:ind w:left="166" w:firstLine="308"/>
              <w:jc w:val="center"/>
              <w:rPr>
                <w:rFonts w:ascii="GHEA Grapalat" w:hAnsi="GHEA Grapalat" w:cs="Sylfaen"/>
                <w:b/>
                <w:bCs/>
                <w:i/>
                <w:color w:val="000000"/>
                <w:sz w:val="24"/>
                <w:szCs w:val="24"/>
                <w:lang w:val="hy-AM"/>
              </w:rPr>
            </w:pPr>
            <w:r w:rsidRPr="002A52AF">
              <w:rPr>
                <w:rFonts w:ascii="GHEA Grapalat" w:hAnsi="GHEA Grapalat" w:cs="Sylfaen"/>
                <w:b/>
                <w:bCs/>
                <w:i/>
                <w:color w:val="000000"/>
                <w:sz w:val="24"/>
                <w:szCs w:val="24"/>
                <w:lang w:val="hy-AM"/>
              </w:rPr>
              <w:t>Freezing the assets of persons associated with terrorism</w:t>
            </w:r>
          </w:p>
          <w:p w14:paraId="44382676" w14:textId="22EFD0DB" w:rsidR="00C54703" w:rsidRPr="008B3F6F" w:rsidRDefault="00A87D79" w:rsidP="00C54703">
            <w:pPr>
              <w:jc w:val="both"/>
              <w:rPr>
                <w:rFonts w:ascii="GHEA Grapalat" w:hAnsi="GHEA Grapalat" w:cs="Sylfaen"/>
                <w:bCs/>
                <w:color w:val="000000"/>
                <w:sz w:val="24"/>
                <w:szCs w:val="24"/>
                <w:lang w:val="hy-AM"/>
              </w:rPr>
            </w:pPr>
            <w:r>
              <w:rPr>
                <w:rFonts w:ascii="GHEA Grapalat" w:hAnsi="GHEA Grapalat" w:cs="Sylfaen"/>
                <w:bCs/>
                <w:color w:val="000000"/>
                <w:sz w:val="24"/>
                <w:szCs w:val="24"/>
              </w:rPr>
              <w:t>28</w:t>
            </w:r>
            <w:r w:rsidR="00C54703" w:rsidRPr="008B3F6F">
              <w:rPr>
                <w:rFonts w:ascii="GHEA Grapalat" w:hAnsi="GHEA Grapalat" w:cs="Sylfaen"/>
                <w:bCs/>
                <w:color w:val="000000"/>
                <w:sz w:val="24"/>
                <w:szCs w:val="24"/>
                <w:lang w:val="hy-AM"/>
              </w:rPr>
              <w:t xml:space="preserve">. </w:t>
            </w:r>
            <w:r w:rsidRPr="002A52AF">
              <w:rPr>
                <w:rFonts w:ascii="GHEA Grapalat" w:hAnsi="GHEA Grapalat" w:cs="Sylfaen"/>
                <w:bCs/>
                <w:color w:val="000000"/>
                <w:sz w:val="24"/>
                <w:szCs w:val="24"/>
                <w:lang w:val="hy-AM"/>
              </w:rPr>
              <w:t xml:space="preserve">The property directly or indirectly owned or controlled by the persons included in the lists published by the Central Bank of the Republic of Armenia </w:t>
            </w:r>
            <w:r>
              <w:rPr>
                <w:rFonts w:ascii="GHEA Grapalat" w:hAnsi="GHEA Grapalat" w:cs="Sylfaen"/>
                <w:bCs/>
                <w:color w:val="000000"/>
                <w:sz w:val="24"/>
                <w:szCs w:val="24"/>
              </w:rPr>
              <w:t>and</w:t>
            </w:r>
            <w:r w:rsidRPr="002A52AF">
              <w:rPr>
                <w:rFonts w:ascii="GHEA Grapalat" w:hAnsi="GHEA Grapalat" w:cs="Sylfaen"/>
                <w:bCs/>
                <w:color w:val="000000"/>
                <w:sz w:val="24"/>
                <w:szCs w:val="24"/>
                <w:lang w:val="hy-AM"/>
              </w:rPr>
              <w:t xml:space="preserve"> the resolutions of the Security Council of the United Nations or in accordance with them </w:t>
            </w:r>
            <w:r>
              <w:rPr>
                <w:rFonts w:ascii="GHEA Grapalat" w:hAnsi="GHEA Grapalat" w:cs="Sylfaen"/>
                <w:bCs/>
                <w:color w:val="000000"/>
                <w:sz w:val="24"/>
                <w:szCs w:val="24"/>
              </w:rPr>
              <w:t xml:space="preserve">shall be </w:t>
            </w:r>
            <w:r w:rsidRPr="002A52AF">
              <w:rPr>
                <w:rFonts w:ascii="GHEA Grapalat" w:hAnsi="GHEA Grapalat" w:cs="Sylfaen"/>
                <w:bCs/>
                <w:color w:val="000000"/>
                <w:sz w:val="24"/>
                <w:szCs w:val="24"/>
                <w:lang w:val="hy-AM"/>
              </w:rPr>
              <w:t xml:space="preserve">immediately and without </w:t>
            </w:r>
            <w:r>
              <w:rPr>
                <w:rFonts w:ascii="GHEA Grapalat" w:hAnsi="GHEA Grapalat" w:cs="Sylfaen"/>
                <w:bCs/>
                <w:color w:val="000000"/>
                <w:sz w:val="24"/>
                <w:szCs w:val="24"/>
              </w:rPr>
              <w:t>prior notice</w:t>
            </w:r>
            <w:r w:rsidRPr="002A52AF">
              <w:rPr>
                <w:rFonts w:ascii="GHEA Grapalat" w:hAnsi="GHEA Grapalat" w:cs="Sylfaen"/>
                <w:bCs/>
                <w:color w:val="000000"/>
                <w:sz w:val="24"/>
                <w:szCs w:val="24"/>
                <w:lang w:val="hy-AM"/>
              </w:rPr>
              <w:t xml:space="preserve">, </w:t>
            </w:r>
            <w:r>
              <w:rPr>
                <w:rFonts w:ascii="GHEA Grapalat" w:hAnsi="GHEA Grapalat" w:cs="Sylfaen"/>
                <w:bCs/>
                <w:color w:val="000000"/>
                <w:sz w:val="24"/>
                <w:szCs w:val="24"/>
              </w:rPr>
              <w:t>be frozen by the CDA for an indefinite period of time</w:t>
            </w:r>
            <w:r w:rsidR="00C54703" w:rsidRPr="008B3F6F">
              <w:rPr>
                <w:rFonts w:ascii="GHEA Grapalat" w:hAnsi="GHEA Grapalat" w:cs="Sylfaen"/>
                <w:bCs/>
                <w:color w:val="000000"/>
                <w:sz w:val="24"/>
                <w:szCs w:val="24"/>
                <w:lang w:val="hy-AM"/>
              </w:rPr>
              <w:t>.</w:t>
            </w:r>
          </w:p>
          <w:p w14:paraId="58C7D2D6" w14:textId="22879A11" w:rsidR="00D43225" w:rsidRPr="00D43225" w:rsidRDefault="00D43225" w:rsidP="00C54703">
            <w:pPr>
              <w:jc w:val="both"/>
              <w:rPr>
                <w:rFonts w:ascii="GHEA Grapalat" w:hAnsi="GHEA Grapalat" w:cs="Sylfaen"/>
                <w:bCs/>
                <w:color w:val="000000"/>
                <w:sz w:val="24"/>
                <w:szCs w:val="24"/>
              </w:rPr>
            </w:pPr>
            <w:r>
              <w:rPr>
                <w:rFonts w:ascii="GHEA Grapalat" w:hAnsi="GHEA Grapalat" w:cs="Sylfaen"/>
                <w:bCs/>
                <w:color w:val="000000"/>
                <w:sz w:val="24"/>
                <w:szCs w:val="24"/>
              </w:rPr>
              <w:t>29</w:t>
            </w:r>
            <w:r w:rsidR="00C54703" w:rsidRPr="008B3F6F">
              <w:rPr>
                <w:rFonts w:ascii="GHEA Grapalat" w:hAnsi="GHEA Grapalat" w:cs="Sylfaen"/>
                <w:bCs/>
                <w:color w:val="000000"/>
                <w:sz w:val="24"/>
                <w:szCs w:val="24"/>
                <w:lang w:val="hy-AM"/>
              </w:rPr>
              <w:t xml:space="preserve">. </w:t>
            </w:r>
            <w:r>
              <w:rPr>
                <w:rFonts w:ascii="GHEA Grapalat" w:hAnsi="GHEA Grapalat" w:cs="Sylfaen"/>
                <w:bCs/>
                <w:color w:val="000000"/>
                <w:sz w:val="24"/>
                <w:szCs w:val="24"/>
              </w:rPr>
              <w:t>Th</w:t>
            </w:r>
            <w:r w:rsidRPr="001853FD">
              <w:rPr>
                <w:rFonts w:ascii="GHEA Grapalat" w:hAnsi="GHEA Grapalat" w:cs="Sylfaen"/>
                <w:bCs/>
                <w:color w:val="000000"/>
                <w:sz w:val="24"/>
                <w:szCs w:val="24"/>
                <w:lang w:val="hy-AM"/>
              </w:rPr>
              <w:t xml:space="preserve">e updates of the lists of persons related to terrorism are ensured by means of </w:t>
            </w:r>
            <w:r>
              <w:rPr>
                <w:rFonts w:ascii="GHEA Grapalat" w:hAnsi="GHEA Grapalat" w:cs="Sylfaen"/>
                <w:bCs/>
                <w:color w:val="000000"/>
                <w:sz w:val="24"/>
                <w:szCs w:val="24"/>
              </w:rPr>
              <w:t xml:space="preserve">their inclusion </w:t>
            </w:r>
            <w:r w:rsidRPr="001853FD">
              <w:rPr>
                <w:rFonts w:ascii="GHEA Grapalat" w:hAnsi="GHEA Grapalat" w:cs="Sylfaen"/>
                <w:bCs/>
                <w:color w:val="000000"/>
                <w:sz w:val="24"/>
                <w:szCs w:val="24"/>
                <w:lang w:val="hy-AM"/>
              </w:rPr>
              <w:t>into the CDA software systems</w:t>
            </w:r>
            <w:r>
              <w:rPr>
                <w:rFonts w:ascii="GHEA Grapalat" w:hAnsi="GHEA Grapalat" w:cs="Sylfaen"/>
                <w:bCs/>
                <w:color w:val="000000"/>
                <w:sz w:val="24"/>
                <w:szCs w:val="24"/>
              </w:rPr>
              <w:t xml:space="preserve"> through </w:t>
            </w:r>
            <w:r w:rsidRPr="001853FD">
              <w:rPr>
                <w:rFonts w:ascii="GHEA Grapalat" w:hAnsi="GHEA Grapalat" w:cs="Sylfaen"/>
                <w:bCs/>
                <w:color w:val="000000"/>
                <w:sz w:val="24"/>
                <w:szCs w:val="24"/>
                <w:lang w:val="hy-AM"/>
              </w:rPr>
              <w:t>appropriate software solutions</w:t>
            </w:r>
            <w:r>
              <w:rPr>
                <w:rFonts w:ascii="GHEA Grapalat" w:hAnsi="GHEA Grapalat" w:cs="Sylfaen"/>
                <w:bCs/>
                <w:color w:val="000000"/>
                <w:sz w:val="24"/>
                <w:szCs w:val="24"/>
              </w:rPr>
              <w:t xml:space="preserve"> for </w:t>
            </w:r>
            <w:r w:rsidRPr="001853FD">
              <w:rPr>
                <w:rFonts w:ascii="GHEA Grapalat" w:hAnsi="GHEA Grapalat" w:cs="Sylfaen"/>
                <w:bCs/>
                <w:color w:val="000000"/>
                <w:sz w:val="24"/>
                <w:szCs w:val="24"/>
                <w:lang w:val="hy-AM"/>
              </w:rPr>
              <w:t>the purpose of proper application of targeted financial sanctions</w:t>
            </w:r>
            <w:r>
              <w:rPr>
                <w:rFonts w:ascii="GHEA Grapalat" w:hAnsi="GHEA Grapalat" w:cs="Sylfaen"/>
                <w:bCs/>
                <w:color w:val="000000"/>
                <w:sz w:val="24"/>
                <w:szCs w:val="24"/>
              </w:rPr>
              <w:t xml:space="preserve">, </w:t>
            </w:r>
            <w:r w:rsidRPr="001853FD">
              <w:rPr>
                <w:rFonts w:ascii="GHEA Grapalat" w:hAnsi="GHEA Grapalat" w:cs="Sylfaen"/>
                <w:bCs/>
                <w:color w:val="000000"/>
                <w:sz w:val="24"/>
                <w:szCs w:val="24"/>
                <w:lang w:val="hy-AM"/>
              </w:rPr>
              <w:t>immediately, not later than within two days</w:t>
            </w:r>
            <w:r>
              <w:rPr>
                <w:rFonts w:ascii="GHEA Grapalat" w:hAnsi="GHEA Grapalat" w:cs="Sylfaen"/>
                <w:bCs/>
                <w:color w:val="000000"/>
                <w:sz w:val="24"/>
                <w:szCs w:val="24"/>
              </w:rPr>
              <w:t xml:space="preserve">. </w:t>
            </w:r>
          </w:p>
          <w:p w14:paraId="39285F79" w14:textId="04F02FF7" w:rsidR="00C54703" w:rsidRPr="008B3F6F" w:rsidRDefault="00C54703" w:rsidP="00C54703">
            <w:pPr>
              <w:jc w:val="both"/>
              <w:rPr>
                <w:rFonts w:ascii="GHEA Grapalat" w:hAnsi="GHEA Grapalat" w:cs="Sylfaen"/>
                <w:bCs/>
                <w:color w:val="000000"/>
                <w:sz w:val="24"/>
                <w:szCs w:val="24"/>
                <w:lang w:val="hy-AM"/>
              </w:rPr>
            </w:pPr>
          </w:p>
          <w:p w14:paraId="2776DAFB" w14:textId="56260836" w:rsidR="00093FA1" w:rsidRPr="008B3F6F" w:rsidRDefault="00C54703" w:rsidP="00C54703">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3. </w:t>
            </w:r>
            <w:r w:rsidR="00D43225" w:rsidRPr="001853FD">
              <w:rPr>
                <w:rFonts w:ascii="GHEA Grapalat" w:hAnsi="GHEA Grapalat" w:cs="Sylfaen"/>
                <w:bCs/>
                <w:color w:val="000000"/>
                <w:sz w:val="24"/>
                <w:szCs w:val="24"/>
                <w:lang w:val="hy-AM"/>
              </w:rPr>
              <w:t>The internal legal acts of the CDA define the procedures for freezing the property of persons related to terrorism</w:t>
            </w:r>
            <w:r w:rsidRPr="008B3F6F">
              <w:rPr>
                <w:rFonts w:ascii="GHEA Grapalat" w:hAnsi="GHEA Grapalat" w:cs="Sylfaen"/>
                <w:bCs/>
                <w:color w:val="000000"/>
                <w:sz w:val="24"/>
                <w:szCs w:val="24"/>
                <w:lang w:val="hy-AM"/>
              </w:rPr>
              <w:t>.</w:t>
            </w:r>
          </w:p>
        </w:tc>
      </w:tr>
      <w:tr w:rsidR="00093FA1" w14:paraId="506DE452" w14:textId="77777777" w:rsidTr="00093FA1">
        <w:tc>
          <w:tcPr>
            <w:tcW w:w="4675" w:type="dxa"/>
          </w:tcPr>
          <w:p w14:paraId="37A8399E" w14:textId="77777777" w:rsidR="00093FA1" w:rsidRPr="008B3F6F" w:rsidRDefault="00093FA1" w:rsidP="008B3F6F">
            <w:pPr>
              <w:pStyle w:val="ListParagraph"/>
              <w:tabs>
                <w:tab w:val="left" w:pos="851"/>
                <w:tab w:val="left" w:pos="993"/>
                <w:tab w:val="left" w:pos="1080"/>
              </w:tabs>
              <w:jc w:val="both"/>
              <w:rPr>
                <w:rFonts w:ascii="GHEA Grapalat" w:hAnsi="GHEA Grapalat" w:cstheme="minorHAnsi"/>
                <w:b/>
                <w:i/>
                <w:sz w:val="22"/>
                <w:szCs w:val="22"/>
                <w:lang w:val="hy-AM"/>
              </w:rPr>
            </w:pPr>
            <w:r w:rsidRPr="008B3F6F">
              <w:rPr>
                <w:rFonts w:ascii="GHEA Grapalat" w:hAnsi="GHEA Grapalat" w:cs="Sylfaen"/>
                <w:b/>
                <w:i/>
                <w:sz w:val="22"/>
                <w:szCs w:val="22"/>
                <w:lang w:val="hy-AM"/>
              </w:rPr>
              <w:t>ՓԼ/ԱՖ ռիսկերի բացահայտում, գնահատում և զսպում</w:t>
            </w:r>
          </w:p>
          <w:p w14:paraId="4BB72469"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Առնվազն տարին մեկ անգամ ՀԿԴ-ն իրականացնում է իր գործունեությանը բնորոշ ՓԼ/ԱՖ ռիսկերի բացահայտման և գնահատման միջոցառումներ, և ապահովում բացահայտված ռիսկերի զսպման ուղղությամբ շարունակական քայլերի ձեռնարկումը: </w:t>
            </w:r>
          </w:p>
          <w:p w14:paraId="4BFCB898"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ՓԼ/ԱՖ ռիսկերի բացահայտումը իրականացվում է հետևյալ քայլերի ձեռնարկմամբ.</w:t>
            </w:r>
          </w:p>
          <w:p w14:paraId="39428100" w14:textId="77777777" w:rsidR="00093FA1" w:rsidRPr="008B3F6F" w:rsidRDefault="00093FA1" w:rsidP="008B3F6F">
            <w:pPr>
              <w:pStyle w:val="ListParagraph"/>
              <w:numPr>
                <w:ilvl w:val="0"/>
                <w:numId w:val="6"/>
              </w:numPr>
              <w:tabs>
                <w:tab w:val="left" w:pos="1080"/>
              </w:tabs>
              <w:ind w:left="0" w:firstLine="720"/>
              <w:jc w:val="both"/>
              <w:rPr>
                <w:rFonts w:ascii="GHEA Grapalat" w:hAnsi="GHEA Grapalat" w:cs="Sylfaen"/>
                <w:sz w:val="22"/>
                <w:szCs w:val="22"/>
                <w:lang w:val="hy-AM"/>
              </w:rPr>
            </w:pPr>
            <w:r w:rsidRPr="008B3F6F">
              <w:rPr>
                <w:rFonts w:ascii="GHEA Grapalat" w:hAnsi="GHEA Grapalat" w:cs="Sylfaen"/>
                <w:sz w:val="22"/>
                <w:szCs w:val="22"/>
                <w:lang w:val="hy-AM"/>
              </w:rPr>
              <w:t>Ներհատուկ ռիսկերի գնահատում՝ ըստ հաճախորդների, երկրների և մատուցած ծառայությունների/պրոդուկտների,</w:t>
            </w:r>
          </w:p>
          <w:p w14:paraId="475BB86A" w14:textId="77777777" w:rsidR="00093FA1" w:rsidRPr="008B3F6F" w:rsidRDefault="00093FA1" w:rsidP="008B3F6F">
            <w:pPr>
              <w:pStyle w:val="ListParagraph"/>
              <w:numPr>
                <w:ilvl w:val="0"/>
                <w:numId w:val="6"/>
              </w:numPr>
              <w:tabs>
                <w:tab w:val="left" w:pos="1080"/>
              </w:tabs>
              <w:ind w:left="0" w:firstLine="720"/>
              <w:jc w:val="both"/>
              <w:rPr>
                <w:rFonts w:ascii="GHEA Grapalat" w:hAnsi="GHEA Grapalat" w:cs="Sylfaen"/>
                <w:sz w:val="22"/>
                <w:szCs w:val="22"/>
                <w:lang w:val="hy-AM"/>
              </w:rPr>
            </w:pPr>
            <w:r w:rsidRPr="008B3F6F">
              <w:rPr>
                <w:rFonts w:ascii="GHEA Grapalat" w:hAnsi="GHEA Grapalat" w:cs="Sylfaen"/>
                <w:sz w:val="22"/>
                <w:szCs w:val="22"/>
                <w:lang w:val="hy-AM"/>
              </w:rPr>
              <w:lastRenderedPageBreak/>
              <w:t>Ներհատուկ ռիսկերի զսպմանն ուղղված ներքին հսկողության համակարգերի գնահատում՝ ըստ իրավական ակտերի առկայության և գործունեության արդյունավետության,</w:t>
            </w:r>
          </w:p>
          <w:p w14:paraId="24BE8510" w14:textId="77777777" w:rsidR="00093FA1" w:rsidRPr="008B3F6F" w:rsidRDefault="00093FA1" w:rsidP="008B3F6F">
            <w:pPr>
              <w:pStyle w:val="ListParagraph"/>
              <w:numPr>
                <w:ilvl w:val="0"/>
                <w:numId w:val="6"/>
              </w:numPr>
              <w:tabs>
                <w:tab w:val="left" w:pos="1080"/>
              </w:tabs>
              <w:ind w:left="0" w:firstLine="720"/>
              <w:jc w:val="both"/>
              <w:rPr>
                <w:rFonts w:ascii="GHEA Grapalat" w:hAnsi="GHEA Grapalat" w:cs="Sylfaen"/>
                <w:sz w:val="22"/>
                <w:szCs w:val="22"/>
                <w:lang w:val="hy-AM"/>
              </w:rPr>
            </w:pPr>
            <w:r w:rsidRPr="008B3F6F">
              <w:rPr>
                <w:rFonts w:ascii="GHEA Grapalat" w:hAnsi="GHEA Grapalat" w:cs="Sylfaen"/>
                <w:sz w:val="22"/>
                <w:szCs w:val="22"/>
                <w:lang w:val="hy-AM"/>
              </w:rPr>
              <w:t>Մնացորդային ռիսկի գնահատում, ըստ ներհատուկ ռիսկի տեսակների և ներքին հսկողության համապատասխան համակարգի գնահատականների համադրման արդյունքների:</w:t>
            </w:r>
          </w:p>
          <w:p w14:paraId="3C038663"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ՀԿԴ ներքին իրավական ակտերով սահմանված դեպքերում մշակվում է բացահայտված ռիսկերը զսպելուն ուղղված միջոցառումների ծրագիր, որը ներառում է նաև վերջինիս կատարման նկատմամբ հսկողության մեխանիզմները:</w:t>
            </w:r>
          </w:p>
          <w:p w14:paraId="6E475A0E"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 ՓԼ/ԱՖ ռիսկերի զսպմանն ուղղված միջոցառումների ծրագիրը հաստատվում է ՀԿԴ գործադիր տնօրենի կողմից: </w:t>
            </w:r>
          </w:p>
          <w:p w14:paraId="4256BFF9"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ՀԿԴ ներքին իրավական ակտերով սահմանվում է ՓԼ/ԱՖ ռիսկերի բացահայտման, գնահատման և զսպման ընթացակարգերը: </w:t>
            </w:r>
          </w:p>
          <w:p w14:paraId="37477F9E" w14:textId="77777777" w:rsidR="00093FA1" w:rsidRPr="008B3F6F" w:rsidRDefault="00093FA1" w:rsidP="008B3F6F">
            <w:pPr>
              <w:jc w:val="center"/>
              <w:rPr>
                <w:rFonts w:ascii="GHEA Grapalat" w:hAnsi="GHEA Grapalat" w:cs="Sylfaen"/>
                <w:b/>
                <w:bCs/>
                <w:color w:val="000000"/>
                <w:sz w:val="22"/>
                <w:szCs w:val="22"/>
                <w:lang w:val="hy-AM"/>
              </w:rPr>
            </w:pPr>
          </w:p>
        </w:tc>
        <w:tc>
          <w:tcPr>
            <w:tcW w:w="4675" w:type="dxa"/>
          </w:tcPr>
          <w:p w14:paraId="26770629" w14:textId="7386B22D" w:rsidR="00C54703" w:rsidRPr="00BF4E08" w:rsidRDefault="00C54703" w:rsidP="00BF4E08">
            <w:pPr>
              <w:jc w:val="center"/>
              <w:rPr>
                <w:rFonts w:ascii="GHEA Grapalat" w:hAnsi="GHEA Grapalat" w:cs="Sylfaen"/>
                <w:b/>
                <w:bCs/>
                <w:i/>
                <w:color w:val="000000"/>
                <w:sz w:val="24"/>
                <w:szCs w:val="24"/>
                <w:lang w:val="hy-AM"/>
              </w:rPr>
            </w:pPr>
            <w:r w:rsidRPr="00BF4E08">
              <w:rPr>
                <w:rFonts w:ascii="GHEA Grapalat" w:hAnsi="GHEA Grapalat" w:cs="Sylfaen"/>
                <w:b/>
                <w:bCs/>
                <w:i/>
                <w:color w:val="000000"/>
                <w:sz w:val="24"/>
                <w:szCs w:val="24"/>
                <w:lang w:val="hy-AM"/>
              </w:rPr>
              <w:lastRenderedPageBreak/>
              <w:t xml:space="preserve">Identification, assessment and </w:t>
            </w:r>
            <w:r w:rsidR="00D43225" w:rsidRPr="00BF4E08">
              <w:rPr>
                <w:rFonts w:ascii="GHEA Grapalat" w:hAnsi="GHEA Grapalat" w:cs="Sylfaen"/>
                <w:b/>
                <w:bCs/>
                <w:i/>
                <w:color w:val="000000"/>
                <w:sz w:val="24"/>
                <w:szCs w:val="24"/>
              </w:rPr>
              <w:t xml:space="preserve">mitigation </w:t>
            </w:r>
            <w:r w:rsidRPr="00BF4E08">
              <w:rPr>
                <w:rFonts w:ascii="GHEA Grapalat" w:hAnsi="GHEA Grapalat" w:cs="Sylfaen"/>
                <w:b/>
                <w:bCs/>
                <w:i/>
                <w:color w:val="000000"/>
                <w:sz w:val="24"/>
                <w:szCs w:val="24"/>
                <w:lang w:val="hy-AM"/>
              </w:rPr>
              <w:t xml:space="preserve"> of </w:t>
            </w:r>
            <w:r w:rsidR="00D43225" w:rsidRPr="00BF4E08">
              <w:rPr>
                <w:rFonts w:ascii="GHEA Grapalat" w:hAnsi="GHEA Grapalat" w:cs="Sylfaen"/>
                <w:b/>
                <w:bCs/>
                <w:i/>
                <w:color w:val="000000"/>
                <w:sz w:val="24"/>
                <w:szCs w:val="24"/>
                <w:lang w:val="hy-AM"/>
              </w:rPr>
              <w:t>ML/TF</w:t>
            </w:r>
            <w:r w:rsidRPr="00BF4E08">
              <w:rPr>
                <w:rFonts w:ascii="GHEA Grapalat" w:hAnsi="GHEA Grapalat" w:cs="Sylfaen"/>
                <w:b/>
                <w:bCs/>
                <w:i/>
                <w:color w:val="000000"/>
                <w:sz w:val="24"/>
                <w:szCs w:val="24"/>
                <w:lang w:val="hy-AM"/>
              </w:rPr>
              <w:t xml:space="preserve"> risks</w:t>
            </w:r>
          </w:p>
          <w:p w14:paraId="3F34113A" w14:textId="75CCE2A1" w:rsidR="00C54703" w:rsidRPr="008B3F6F" w:rsidRDefault="00BF4E08" w:rsidP="00C54703">
            <w:pPr>
              <w:jc w:val="both"/>
              <w:rPr>
                <w:rFonts w:ascii="GHEA Grapalat" w:hAnsi="GHEA Grapalat" w:cs="Sylfaen"/>
                <w:bCs/>
                <w:color w:val="000000"/>
                <w:sz w:val="24"/>
                <w:szCs w:val="24"/>
                <w:lang w:val="hy-AM"/>
              </w:rPr>
            </w:pPr>
            <w:r>
              <w:rPr>
                <w:rFonts w:ascii="GHEA Grapalat" w:hAnsi="GHEA Grapalat" w:cs="Sylfaen"/>
                <w:bCs/>
                <w:color w:val="000000"/>
                <w:sz w:val="24"/>
                <w:szCs w:val="24"/>
              </w:rPr>
              <w:t>3</w:t>
            </w:r>
            <w:r w:rsidR="00C54703" w:rsidRPr="008B3F6F">
              <w:rPr>
                <w:rFonts w:ascii="GHEA Grapalat" w:hAnsi="GHEA Grapalat" w:cs="Sylfaen"/>
                <w:bCs/>
                <w:color w:val="000000"/>
                <w:sz w:val="24"/>
                <w:szCs w:val="24"/>
                <w:lang w:val="hy-AM"/>
              </w:rPr>
              <w:t xml:space="preserve">1. At least once a year, the CDA carries out measures to identify and assess the </w:t>
            </w:r>
            <w:r w:rsidR="00D43225">
              <w:rPr>
                <w:rFonts w:ascii="GHEA Grapalat" w:hAnsi="GHEA Grapalat" w:cs="Sylfaen"/>
                <w:bCs/>
                <w:color w:val="000000"/>
                <w:sz w:val="24"/>
                <w:szCs w:val="24"/>
                <w:lang w:val="hy-AM"/>
              </w:rPr>
              <w:t>ML/TF</w:t>
            </w:r>
            <w:r w:rsidR="00C54703" w:rsidRPr="008B3F6F">
              <w:rPr>
                <w:rFonts w:ascii="GHEA Grapalat" w:hAnsi="GHEA Grapalat" w:cs="Sylfaen"/>
                <w:bCs/>
                <w:color w:val="000000"/>
                <w:sz w:val="24"/>
                <w:szCs w:val="24"/>
                <w:lang w:val="hy-AM"/>
              </w:rPr>
              <w:t xml:space="preserve"> risks inherent in its activities, and ensures that continuous steps are taken to </w:t>
            </w:r>
            <w:r>
              <w:rPr>
                <w:rFonts w:ascii="GHEA Grapalat" w:hAnsi="GHEA Grapalat" w:cs="Sylfaen"/>
                <w:bCs/>
                <w:color w:val="000000"/>
                <w:sz w:val="24"/>
                <w:szCs w:val="24"/>
              </w:rPr>
              <w:t>mitigate</w:t>
            </w:r>
            <w:r w:rsidR="00C54703" w:rsidRPr="008B3F6F">
              <w:rPr>
                <w:rFonts w:ascii="GHEA Grapalat" w:hAnsi="GHEA Grapalat" w:cs="Sylfaen"/>
                <w:bCs/>
                <w:color w:val="000000"/>
                <w:sz w:val="24"/>
                <w:szCs w:val="24"/>
                <w:lang w:val="hy-AM"/>
              </w:rPr>
              <w:t xml:space="preserve"> the identified risks.</w:t>
            </w:r>
          </w:p>
          <w:p w14:paraId="4B85AD75" w14:textId="501F390B" w:rsidR="00C54703" w:rsidRPr="008B3F6F" w:rsidRDefault="00BF4E08" w:rsidP="00C54703">
            <w:pPr>
              <w:jc w:val="both"/>
              <w:rPr>
                <w:rFonts w:ascii="GHEA Grapalat" w:hAnsi="GHEA Grapalat" w:cs="Sylfaen"/>
                <w:bCs/>
                <w:color w:val="000000"/>
                <w:sz w:val="24"/>
                <w:szCs w:val="24"/>
                <w:lang w:val="hy-AM"/>
              </w:rPr>
            </w:pPr>
            <w:r>
              <w:rPr>
                <w:rFonts w:ascii="GHEA Grapalat" w:hAnsi="GHEA Grapalat" w:cs="Sylfaen"/>
                <w:bCs/>
                <w:color w:val="000000"/>
                <w:sz w:val="24"/>
                <w:szCs w:val="24"/>
              </w:rPr>
              <w:t>3</w:t>
            </w:r>
            <w:r w:rsidR="00C54703" w:rsidRPr="008B3F6F">
              <w:rPr>
                <w:rFonts w:ascii="GHEA Grapalat" w:hAnsi="GHEA Grapalat" w:cs="Sylfaen"/>
                <w:bCs/>
                <w:color w:val="000000"/>
                <w:sz w:val="24"/>
                <w:szCs w:val="24"/>
                <w:lang w:val="hy-AM"/>
              </w:rPr>
              <w:t xml:space="preserve">2. Identification of </w:t>
            </w:r>
            <w:r w:rsidR="00D43225">
              <w:rPr>
                <w:rFonts w:ascii="GHEA Grapalat" w:hAnsi="GHEA Grapalat" w:cs="Sylfaen"/>
                <w:bCs/>
                <w:color w:val="000000"/>
                <w:sz w:val="24"/>
                <w:szCs w:val="24"/>
                <w:lang w:val="hy-AM"/>
              </w:rPr>
              <w:t>ML/TF</w:t>
            </w:r>
            <w:r w:rsidR="00C54703" w:rsidRPr="008B3F6F">
              <w:rPr>
                <w:rFonts w:ascii="GHEA Grapalat" w:hAnsi="GHEA Grapalat" w:cs="Sylfaen"/>
                <w:bCs/>
                <w:color w:val="000000"/>
                <w:sz w:val="24"/>
                <w:szCs w:val="24"/>
                <w:lang w:val="hy-AM"/>
              </w:rPr>
              <w:t xml:space="preserve"> risks is carried out by taking the following steps:</w:t>
            </w:r>
          </w:p>
          <w:p w14:paraId="625C3951" w14:textId="77777777" w:rsidR="00C54703" w:rsidRPr="008B3F6F" w:rsidRDefault="00C54703" w:rsidP="00C54703">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1) Assessment of inherent risks according to customers, countries and services/products provided,</w:t>
            </w:r>
          </w:p>
          <w:p w14:paraId="070FD423" w14:textId="7180B104" w:rsidR="00C54703" w:rsidRPr="008B3F6F" w:rsidRDefault="00C54703" w:rsidP="00C54703">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2) </w:t>
            </w:r>
            <w:r w:rsidR="00BF4E08" w:rsidRPr="008B3F6F">
              <w:rPr>
                <w:rFonts w:ascii="GHEA Grapalat" w:hAnsi="GHEA Grapalat" w:cs="Sylfaen"/>
                <w:bCs/>
                <w:color w:val="000000"/>
                <w:sz w:val="24"/>
                <w:szCs w:val="24"/>
                <w:lang w:val="hy-AM"/>
              </w:rPr>
              <w:t xml:space="preserve">Assessment of </w:t>
            </w:r>
            <w:r w:rsidRPr="008B3F6F">
              <w:rPr>
                <w:rFonts w:ascii="GHEA Grapalat" w:hAnsi="GHEA Grapalat" w:cs="Sylfaen"/>
                <w:bCs/>
                <w:color w:val="000000"/>
                <w:sz w:val="24"/>
                <w:szCs w:val="24"/>
                <w:lang w:val="hy-AM"/>
              </w:rPr>
              <w:t xml:space="preserve">internal control systems aimed at </w:t>
            </w:r>
            <w:r w:rsidR="00BF4E08">
              <w:rPr>
                <w:rFonts w:ascii="GHEA Grapalat" w:hAnsi="GHEA Grapalat" w:cs="Sylfaen"/>
                <w:bCs/>
                <w:color w:val="000000"/>
                <w:sz w:val="24"/>
                <w:szCs w:val="24"/>
              </w:rPr>
              <w:t>mitigating</w:t>
            </w:r>
            <w:r w:rsidRPr="008B3F6F">
              <w:rPr>
                <w:rFonts w:ascii="GHEA Grapalat" w:hAnsi="GHEA Grapalat" w:cs="Sylfaen"/>
                <w:bCs/>
                <w:color w:val="000000"/>
                <w:sz w:val="24"/>
                <w:szCs w:val="24"/>
                <w:lang w:val="hy-AM"/>
              </w:rPr>
              <w:t xml:space="preserve"> inherent risks, </w:t>
            </w:r>
            <w:r w:rsidRPr="008B3F6F">
              <w:rPr>
                <w:rFonts w:ascii="GHEA Grapalat" w:hAnsi="GHEA Grapalat" w:cs="Sylfaen"/>
                <w:bCs/>
                <w:color w:val="000000"/>
                <w:sz w:val="24"/>
                <w:szCs w:val="24"/>
                <w:lang w:val="hy-AM"/>
              </w:rPr>
              <w:lastRenderedPageBreak/>
              <w:t>according to the availability of legal acts and effectiveness of operations,</w:t>
            </w:r>
          </w:p>
          <w:p w14:paraId="0549F1EC" w14:textId="5F7AC431" w:rsidR="00C54703" w:rsidRPr="008B3F6F" w:rsidRDefault="00C54703" w:rsidP="00C54703">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 xml:space="preserve">3) </w:t>
            </w:r>
            <w:r w:rsidR="00BF4E08" w:rsidRPr="008B3F6F">
              <w:rPr>
                <w:rFonts w:ascii="GHEA Grapalat" w:hAnsi="GHEA Grapalat" w:cs="Sylfaen"/>
                <w:bCs/>
                <w:color w:val="000000"/>
                <w:sz w:val="24"/>
                <w:szCs w:val="24"/>
                <w:lang w:val="hy-AM"/>
              </w:rPr>
              <w:t xml:space="preserve">Assessment of </w:t>
            </w:r>
            <w:r w:rsidR="00BF4E08">
              <w:rPr>
                <w:rFonts w:ascii="GHEA Grapalat" w:hAnsi="GHEA Grapalat" w:cs="Sylfaen"/>
                <w:bCs/>
                <w:color w:val="000000"/>
                <w:sz w:val="24"/>
                <w:szCs w:val="24"/>
              </w:rPr>
              <w:t>r</w:t>
            </w:r>
            <w:r w:rsidRPr="008B3F6F">
              <w:rPr>
                <w:rFonts w:ascii="GHEA Grapalat" w:hAnsi="GHEA Grapalat" w:cs="Sylfaen"/>
                <w:bCs/>
                <w:color w:val="000000"/>
                <w:sz w:val="24"/>
                <w:szCs w:val="24"/>
                <w:lang w:val="hy-AM"/>
              </w:rPr>
              <w:t>esidual risk, according to the types of inherent risk and the results of comparing the assessments of the relevant internal control system.</w:t>
            </w:r>
          </w:p>
          <w:p w14:paraId="00D2AED9" w14:textId="403F1761" w:rsidR="00C54703" w:rsidRPr="008B3F6F" w:rsidRDefault="00C54703" w:rsidP="00C54703">
            <w:pPr>
              <w:jc w:val="both"/>
              <w:rPr>
                <w:rFonts w:ascii="GHEA Grapalat" w:hAnsi="GHEA Grapalat" w:cs="Sylfaen"/>
                <w:bCs/>
                <w:color w:val="000000"/>
                <w:sz w:val="24"/>
                <w:szCs w:val="24"/>
                <w:lang w:val="hy-AM"/>
              </w:rPr>
            </w:pPr>
            <w:r w:rsidRPr="008B3F6F">
              <w:rPr>
                <w:rFonts w:ascii="GHEA Grapalat" w:hAnsi="GHEA Grapalat" w:cs="Sylfaen"/>
                <w:bCs/>
                <w:color w:val="000000"/>
                <w:sz w:val="24"/>
                <w:szCs w:val="24"/>
                <w:lang w:val="hy-AM"/>
              </w:rPr>
              <w:t>3</w:t>
            </w:r>
            <w:r w:rsidR="00BF4E08">
              <w:rPr>
                <w:rFonts w:ascii="GHEA Grapalat" w:hAnsi="GHEA Grapalat" w:cs="Sylfaen"/>
                <w:bCs/>
                <w:color w:val="000000"/>
                <w:sz w:val="24"/>
                <w:szCs w:val="24"/>
              </w:rPr>
              <w:t>3</w:t>
            </w:r>
            <w:r w:rsidRPr="008B3F6F">
              <w:rPr>
                <w:rFonts w:ascii="GHEA Grapalat" w:hAnsi="GHEA Grapalat" w:cs="Sylfaen"/>
                <w:bCs/>
                <w:color w:val="000000"/>
                <w:sz w:val="24"/>
                <w:szCs w:val="24"/>
                <w:lang w:val="hy-AM"/>
              </w:rPr>
              <w:t xml:space="preserve">. In the cases defined by the internal legal acts of CDA, a program of measures aimed at </w:t>
            </w:r>
            <w:r w:rsidR="00BF4E08">
              <w:rPr>
                <w:rFonts w:ascii="GHEA Grapalat" w:hAnsi="GHEA Grapalat" w:cs="Sylfaen"/>
                <w:bCs/>
                <w:color w:val="000000"/>
                <w:sz w:val="24"/>
                <w:szCs w:val="24"/>
              </w:rPr>
              <w:t>mitigating</w:t>
            </w:r>
            <w:r w:rsidRPr="008B3F6F">
              <w:rPr>
                <w:rFonts w:ascii="GHEA Grapalat" w:hAnsi="GHEA Grapalat" w:cs="Sylfaen"/>
                <w:bCs/>
                <w:color w:val="000000"/>
                <w:sz w:val="24"/>
                <w:szCs w:val="24"/>
                <w:lang w:val="hy-AM"/>
              </w:rPr>
              <w:t xml:space="preserve"> the identified risks is developed, which also includes control mechanisms over its implementation.</w:t>
            </w:r>
          </w:p>
          <w:p w14:paraId="5983DB7D" w14:textId="372541F5" w:rsidR="00BF4E08" w:rsidRDefault="00BF4E08" w:rsidP="00C54703">
            <w:pPr>
              <w:jc w:val="both"/>
              <w:rPr>
                <w:rFonts w:ascii="GHEA Grapalat" w:hAnsi="GHEA Grapalat" w:cs="Sylfaen"/>
                <w:bCs/>
                <w:color w:val="000000"/>
                <w:sz w:val="24"/>
                <w:szCs w:val="24"/>
                <w:lang w:val="hy-AM"/>
              </w:rPr>
            </w:pPr>
            <w:r>
              <w:rPr>
                <w:rFonts w:ascii="GHEA Grapalat" w:hAnsi="GHEA Grapalat" w:cs="Sylfaen"/>
                <w:bCs/>
                <w:color w:val="000000"/>
                <w:sz w:val="24"/>
                <w:szCs w:val="24"/>
              </w:rPr>
              <w:t>3</w:t>
            </w:r>
            <w:r w:rsidR="00C54703" w:rsidRPr="008B3F6F">
              <w:rPr>
                <w:rFonts w:ascii="GHEA Grapalat" w:hAnsi="GHEA Grapalat" w:cs="Sylfaen"/>
                <w:bCs/>
                <w:color w:val="000000"/>
                <w:sz w:val="24"/>
                <w:szCs w:val="24"/>
                <w:lang w:val="hy-AM"/>
              </w:rPr>
              <w:t xml:space="preserve">4. </w:t>
            </w:r>
            <w:r w:rsidRPr="001853FD">
              <w:rPr>
                <w:rFonts w:ascii="GHEA Grapalat" w:hAnsi="GHEA Grapalat" w:cs="Sylfaen"/>
                <w:bCs/>
                <w:color w:val="000000"/>
                <w:sz w:val="24"/>
                <w:szCs w:val="24"/>
                <w:lang w:val="hy-AM"/>
              </w:rPr>
              <w:t xml:space="preserve">The program of measures aimed at </w:t>
            </w:r>
            <w:r>
              <w:rPr>
                <w:rFonts w:ascii="GHEA Grapalat" w:hAnsi="GHEA Grapalat" w:cs="Sylfaen"/>
                <w:bCs/>
                <w:color w:val="000000"/>
                <w:sz w:val="24"/>
                <w:szCs w:val="24"/>
              </w:rPr>
              <w:t>mitigating</w:t>
            </w:r>
            <w:r w:rsidRPr="001853FD">
              <w:rPr>
                <w:rFonts w:ascii="GHEA Grapalat" w:hAnsi="GHEA Grapalat" w:cs="Sylfaen"/>
                <w:bCs/>
                <w:color w:val="000000"/>
                <w:sz w:val="24"/>
                <w:szCs w:val="24"/>
                <w:lang w:val="hy-AM"/>
              </w:rPr>
              <w:t xml:space="preserve"> </w:t>
            </w:r>
            <w:r>
              <w:rPr>
                <w:rFonts w:ascii="GHEA Grapalat" w:hAnsi="GHEA Grapalat" w:cs="Sylfaen"/>
                <w:bCs/>
                <w:color w:val="000000"/>
                <w:sz w:val="24"/>
                <w:szCs w:val="24"/>
                <w:lang w:val="hy-AM"/>
              </w:rPr>
              <w:t>ML/TF</w:t>
            </w:r>
            <w:r w:rsidRPr="008B3F6F">
              <w:rPr>
                <w:rFonts w:ascii="GHEA Grapalat" w:hAnsi="GHEA Grapalat" w:cs="Sylfaen"/>
                <w:bCs/>
                <w:color w:val="000000"/>
                <w:sz w:val="24"/>
                <w:szCs w:val="24"/>
                <w:lang w:val="hy-AM"/>
              </w:rPr>
              <w:t xml:space="preserve"> risks</w:t>
            </w:r>
            <w:r w:rsidRPr="001853FD">
              <w:rPr>
                <w:rFonts w:ascii="GHEA Grapalat" w:hAnsi="GHEA Grapalat" w:cs="Sylfaen"/>
                <w:bCs/>
                <w:color w:val="000000"/>
                <w:sz w:val="24"/>
                <w:szCs w:val="24"/>
                <w:lang w:val="hy-AM"/>
              </w:rPr>
              <w:t xml:space="preserve"> is approved by the CDA </w:t>
            </w:r>
            <w:r>
              <w:rPr>
                <w:rFonts w:ascii="GHEA Grapalat" w:hAnsi="GHEA Grapalat" w:cs="Sylfaen"/>
                <w:bCs/>
                <w:color w:val="000000"/>
                <w:sz w:val="24"/>
                <w:szCs w:val="24"/>
              </w:rPr>
              <w:t xml:space="preserve">Chief </w:t>
            </w:r>
            <w:r w:rsidRPr="001853FD">
              <w:rPr>
                <w:rFonts w:ascii="GHEA Grapalat" w:hAnsi="GHEA Grapalat" w:cs="Sylfaen"/>
                <w:bCs/>
                <w:color w:val="000000"/>
                <w:sz w:val="24"/>
                <w:szCs w:val="24"/>
                <w:lang w:val="hy-AM"/>
              </w:rPr>
              <w:t xml:space="preserve">Executive </w:t>
            </w:r>
            <w:r>
              <w:rPr>
                <w:rFonts w:ascii="GHEA Grapalat" w:hAnsi="GHEA Grapalat" w:cs="Sylfaen"/>
                <w:bCs/>
                <w:color w:val="000000"/>
                <w:sz w:val="24"/>
                <w:szCs w:val="24"/>
              </w:rPr>
              <w:t>officer</w:t>
            </w:r>
            <w:r w:rsidRPr="008B3F6F">
              <w:rPr>
                <w:rFonts w:ascii="GHEA Grapalat" w:hAnsi="GHEA Grapalat" w:cs="Sylfaen"/>
                <w:bCs/>
                <w:color w:val="000000"/>
                <w:sz w:val="24"/>
                <w:szCs w:val="24"/>
                <w:lang w:val="hy-AM"/>
              </w:rPr>
              <w:t xml:space="preserve"> </w:t>
            </w:r>
          </w:p>
          <w:p w14:paraId="4CF79076" w14:textId="7AA21A37" w:rsidR="00093FA1" w:rsidRPr="008B3F6F" w:rsidRDefault="00BF4E08" w:rsidP="00BF4E08">
            <w:pPr>
              <w:jc w:val="both"/>
              <w:rPr>
                <w:rFonts w:ascii="GHEA Grapalat" w:hAnsi="GHEA Grapalat" w:cs="Sylfaen"/>
                <w:bCs/>
                <w:color w:val="000000"/>
                <w:sz w:val="24"/>
                <w:szCs w:val="24"/>
                <w:lang w:val="hy-AM"/>
              </w:rPr>
            </w:pPr>
            <w:r>
              <w:rPr>
                <w:rFonts w:ascii="GHEA Grapalat" w:hAnsi="GHEA Grapalat" w:cs="Sylfaen"/>
                <w:bCs/>
                <w:color w:val="000000"/>
                <w:sz w:val="24"/>
                <w:szCs w:val="24"/>
              </w:rPr>
              <w:t>3</w:t>
            </w:r>
            <w:r w:rsidR="00C54703" w:rsidRPr="008B3F6F">
              <w:rPr>
                <w:rFonts w:ascii="GHEA Grapalat" w:hAnsi="GHEA Grapalat" w:cs="Sylfaen"/>
                <w:bCs/>
                <w:color w:val="000000"/>
                <w:sz w:val="24"/>
                <w:szCs w:val="24"/>
                <w:lang w:val="hy-AM"/>
              </w:rPr>
              <w:t xml:space="preserve">5. The internal legal acts of CDA define the procedures for identification, assessment and </w:t>
            </w:r>
            <w:r>
              <w:rPr>
                <w:rFonts w:ascii="GHEA Grapalat" w:hAnsi="GHEA Grapalat" w:cs="Sylfaen"/>
                <w:bCs/>
                <w:color w:val="000000"/>
                <w:sz w:val="24"/>
                <w:szCs w:val="24"/>
              </w:rPr>
              <w:t>mitigation</w:t>
            </w:r>
            <w:r w:rsidR="00C54703" w:rsidRPr="008B3F6F">
              <w:rPr>
                <w:rFonts w:ascii="GHEA Grapalat" w:hAnsi="GHEA Grapalat" w:cs="Sylfaen"/>
                <w:bCs/>
                <w:color w:val="000000"/>
                <w:sz w:val="24"/>
                <w:szCs w:val="24"/>
                <w:lang w:val="hy-AM"/>
              </w:rPr>
              <w:t xml:space="preserve"> of </w:t>
            </w:r>
            <w:r w:rsidR="00D43225">
              <w:rPr>
                <w:rFonts w:ascii="GHEA Grapalat" w:hAnsi="GHEA Grapalat" w:cs="Sylfaen"/>
                <w:bCs/>
                <w:color w:val="000000"/>
                <w:sz w:val="24"/>
                <w:szCs w:val="24"/>
                <w:lang w:val="hy-AM"/>
              </w:rPr>
              <w:t>ML/TF</w:t>
            </w:r>
            <w:r w:rsidR="00C54703" w:rsidRPr="008B3F6F">
              <w:rPr>
                <w:rFonts w:ascii="GHEA Grapalat" w:hAnsi="GHEA Grapalat" w:cs="Sylfaen"/>
                <w:bCs/>
                <w:color w:val="000000"/>
                <w:sz w:val="24"/>
                <w:szCs w:val="24"/>
                <w:lang w:val="hy-AM"/>
              </w:rPr>
              <w:t xml:space="preserve"> risks.</w:t>
            </w:r>
          </w:p>
        </w:tc>
      </w:tr>
      <w:tr w:rsidR="00093FA1" w14:paraId="1307625A" w14:textId="77777777" w:rsidTr="00093FA1">
        <w:tc>
          <w:tcPr>
            <w:tcW w:w="4675" w:type="dxa"/>
          </w:tcPr>
          <w:p w14:paraId="4A77CA81" w14:textId="77777777" w:rsidR="00093FA1" w:rsidRPr="008B3F6F" w:rsidRDefault="00093FA1" w:rsidP="008B3F6F">
            <w:pPr>
              <w:pStyle w:val="ListParagraph"/>
              <w:tabs>
                <w:tab w:val="left" w:pos="851"/>
                <w:tab w:val="left" w:pos="993"/>
                <w:tab w:val="left" w:pos="1080"/>
              </w:tabs>
              <w:jc w:val="both"/>
              <w:rPr>
                <w:rFonts w:ascii="GHEA Grapalat" w:hAnsi="GHEA Grapalat" w:cs="Sylfaen"/>
                <w:b/>
                <w:i/>
                <w:sz w:val="22"/>
                <w:szCs w:val="22"/>
                <w:lang w:val="hy-AM"/>
              </w:rPr>
            </w:pPr>
            <w:r w:rsidRPr="008B3F6F">
              <w:rPr>
                <w:rFonts w:ascii="GHEA Grapalat" w:hAnsi="GHEA Grapalat" w:cs="Sylfaen"/>
                <w:b/>
                <w:i/>
                <w:sz w:val="22"/>
                <w:szCs w:val="22"/>
                <w:lang w:val="hy-AM"/>
              </w:rPr>
              <w:lastRenderedPageBreak/>
              <w:t>Հաշվետվողականություն</w:t>
            </w:r>
          </w:p>
          <w:p w14:paraId="70A0A647"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 Ֆինանսական դիտարկումների ծառայությունը յուրաքանչյուր կիսամյակ հաշվետվություն է ներկայացնում ՀԿԴ գործադիր տնօրենին և դիտորդ խորհրդին ՓԼ/ԱՖ կանխարգելման ոլորտում կատարված աշխատանքների վերաբերյալ: </w:t>
            </w:r>
          </w:p>
          <w:p w14:paraId="5E17F5D1"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Sylfaen"/>
                <w:b/>
                <w:i/>
                <w:sz w:val="22"/>
                <w:szCs w:val="22"/>
                <w:lang w:val="hy-AM"/>
              </w:rPr>
            </w:pPr>
            <w:r w:rsidRPr="008B3F6F">
              <w:rPr>
                <w:rFonts w:ascii="GHEA Grapalat" w:hAnsi="GHEA Grapalat" w:cstheme="minorHAnsi"/>
                <w:sz w:val="22"/>
                <w:szCs w:val="22"/>
                <w:lang w:val="hy-AM"/>
              </w:rPr>
              <w:t>ՀԿԴ ներքին իրավական ակտերով սահմանվում է հաշվետվությունների ներկայացման ընթացակարգերը:</w:t>
            </w:r>
            <w:r w:rsidRPr="008B3F6F">
              <w:rPr>
                <w:rFonts w:ascii="GHEA Grapalat" w:hAnsi="GHEA Grapalat" w:cs="Sylfaen"/>
                <w:sz w:val="22"/>
                <w:szCs w:val="22"/>
                <w:lang w:val="hy-AM"/>
              </w:rPr>
              <w:t xml:space="preserve"> </w:t>
            </w:r>
          </w:p>
          <w:p w14:paraId="583E2EDD" w14:textId="77777777" w:rsidR="00093FA1" w:rsidRPr="008B3F6F" w:rsidRDefault="00093FA1" w:rsidP="008B3F6F">
            <w:pPr>
              <w:pStyle w:val="ListParagraph"/>
              <w:tabs>
                <w:tab w:val="left" w:pos="851"/>
                <w:tab w:val="left" w:pos="993"/>
                <w:tab w:val="left" w:pos="1080"/>
              </w:tabs>
              <w:jc w:val="both"/>
              <w:rPr>
                <w:rFonts w:ascii="GHEA Grapalat" w:hAnsi="GHEA Grapalat" w:cs="Sylfaen"/>
                <w:b/>
                <w:i/>
                <w:sz w:val="22"/>
                <w:szCs w:val="22"/>
                <w:lang w:val="hy-AM"/>
              </w:rPr>
            </w:pPr>
            <w:r w:rsidRPr="008B3F6F">
              <w:rPr>
                <w:rFonts w:ascii="GHEA Grapalat" w:hAnsi="GHEA Grapalat" w:cs="Sylfaen"/>
                <w:b/>
                <w:i/>
                <w:sz w:val="22"/>
                <w:szCs w:val="22"/>
                <w:lang w:val="hy-AM"/>
              </w:rPr>
              <w:t xml:space="preserve">Ուսուցում </w:t>
            </w:r>
          </w:p>
          <w:p w14:paraId="6498A940"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Sylfaen"/>
                <w:b/>
                <w:i/>
                <w:sz w:val="22"/>
                <w:szCs w:val="22"/>
                <w:lang w:val="hy-AM"/>
              </w:rPr>
              <w:t xml:space="preserve"> </w:t>
            </w:r>
            <w:r w:rsidRPr="008B3F6F">
              <w:rPr>
                <w:rFonts w:ascii="GHEA Grapalat" w:hAnsi="GHEA Grapalat" w:cstheme="minorHAnsi"/>
                <w:sz w:val="22"/>
                <w:szCs w:val="22"/>
                <w:lang w:val="hy-AM"/>
              </w:rPr>
              <w:t xml:space="preserve">ՓԼ/ԱՖ դեմ պայքարի համապատասխանության ոլորտում ներգրավված աշխատակիցների համար նվազագույնը տարեկան մեկ անգամ կազմակերպվում է ուսուցում ոլորտի </w:t>
            </w:r>
            <w:r w:rsidRPr="008B3F6F">
              <w:rPr>
                <w:rFonts w:ascii="GHEA Grapalat" w:hAnsi="GHEA Grapalat" w:cstheme="minorHAnsi"/>
                <w:sz w:val="22"/>
                <w:szCs w:val="22"/>
                <w:lang w:val="hy-AM"/>
              </w:rPr>
              <w:lastRenderedPageBreak/>
              <w:t>զարգացումների, աշխատակիցների կողմից ձեռնարկման ենթակա միջոցառումների և ՓԼ/ԱՖ կանխարգելմանն առնչվող այլ հարցերի վերաբերյալ: ՀԿԴ նոր աշխատակիցների համար կազմակերպվում է ուսուցում աշխատանքի ընդունվելուց հետո երեք ամսվա ընթացքում:</w:t>
            </w:r>
          </w:p>
          <w:p w14:paraId="4FA1FBB4"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ՀԿԴ ներքին իրավական ակտերով սահմանվում է ուսուցումների կազմակերպման ընթացակարգերը:</w:t>
            </w:r>
          </w:p>
          <w:p w14:paraId="1442011C" w14:textId="77777777" w:rsidR="00093FA1" w:rsidRPr="008B3F6F" w:rsidRDefault="00093FA1" w:rsidP="008B3F6F">
            <w:pPr>
              <w:tabs>
                <w:tab w:val="left" w:pos="1080"/>
              </w:tabs>
              <w:ind w:left="720"/>
              <w:jc w:val="both"/>
              <w:rPr>
                <w:rFonts w:ascii="GHEA Grapalat" w:hAnsi="GHEA Grapalat" w:cs="Sylfaen"/>
                <w:b/>
                <w:i/>
                <w:sz w:val="22"/>
                <w:szCs w:val="22"/>
                <w:lang w:val="hy-AM"/>
              </w:rPr>
            </w:pPr>
            <w:r w:rsidRPr="008B3F6F">
              <w:rPr>
                <w:rFonts w:ascii="GHEA Grapalat" w:hAnsi="GHEA Grapalat" w:cs="Sylfaen"/>
                <w:b/>
                <w:i/>
                <w:sz w:val="22"/>
                <w:szCs w:val="22"/>
                <w:lang w:val="hy-AM"/>
              </w:rPr>
              <w:t>Հավաքագրված տեղեկատվության փաստաթղթավորում և պահպանում</w:t>
            </w:r>
          </w:p>
          <w:p w14:paraId="4331450C"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Սույն քաղաքականությամբ սահմանվող ցանկացած տեղեկատվություն պահպանվում է գործարար հարաբերության ավարտից կամ գործարքի կատարումից հետո՝ առնվազն 5 տարվա ընթացքում թղթային կամ էլեկտրոնային եղանակով:</w:t>
            </w:r>
          </w:p>
          <w:p w14:paraId="5432A7D6"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Պահպանման ենթակա տեղեկությունների (ներառյալ` փաստաթղթերի) հաշվառումը կատարվում է այնպես, որ անհրաժեշտության դեպքում հնարավոր լինի վերականգնել այն աշխատակցի տվյալները, ով իրականացրել է հաճախորդի պատշաճ ուսումնասիրությունը կամ պահպանման ենթակա տեղեկությունների (ներառյալ` փաստաթղթերի) ձեռքբերմանն ուղղված գործողությունները:</w:t>
            </w:r>
          </w:p>
          <w:p w14:paraId="365DABB6" w14:textId="77777777" w:rsidR="00093FA1" w:rsidRPr="008B3F6F" w:rsidRDefault="00093FA1" w:rsidP="0042442B">
            <w:pPr>
              <w:pStyle w:val="ListParagraph"/>
              <w:numPr>
                <w:ilvl w:val="0"/>
                <w:numId w:val="14"/>
              </w:numPr>
              <w:tabs>
                <w:tab w:val="left" w:pos="1080"/>
              </w:tabs>
              <w:spacing w:before="60" w:after="60"/>
              <w:ind w:left="0" w:firstLine="720"/>
              <w:jc w:val="both"/>
              <w:rPr>
                <w:rFonts w:ascii="GHEA Grapalat" w:hAnsi="GHEA Grapalat" w:cstheme="minorHAnsi"/>
                <w:sz w:val="22"/>
                <w:szCs w:val="22"/>
                <w:lang w:val="hy-AM"/>
              </w:rPr>
            </w:pPr>
            <w:r w:rsidRPr="008B3F6F">
              <w:rPr>
                <w:rFonts w:ascii="GHEA Grapalat" w:hAnsi="GHEA Grapalat" w:cstheme="minorHAnsi"/>
                <w:sz w:val="22"/>
                <w:szCs w:val="22"/>
                <w:lang w:val="hy-AM"/>
              </w:rPr>
              <w:t xml:space="preserve">ՀԿԴ-ն ապահովում է սույն քաղաքականությամբ սահմանվող տեղեկությունների (ներառյալ` փաստաթղթերի) պահպանման անվտանգությունը և գաղտնիությունը: </w:t>
            </w:r>
          </w:p>
          <w:p w14:paraId="0AF05846" w14:textId="77777777" w:rsidR="00093FA1" w:rsidRPr="008B3F6F" w:rsidRDefault="00093FA1" w:rsidP="008B3F6F">
            <w:pPr>
              <w:jc w:val="center"/>
              <w:rPr>
                <w:rFonts w:ascii="GHEA Grapalat" w:hAnsi="GHEA Grapalat" w:cs="Sylfaen"/>
                <w:b/>
                <w:bCs/>
                <w:color w:val="000000"/>
                <w:sz w:val="22"/>
                <w:szCs w:val="22"/>
                <w:lang w:val="hy-AM"/>
              </w:rPr>
            </w:pPr>
          </w:p>
        </w:tc>
        <w:tc>
          <w:tcPr>
            <w:tcW w:w="4675" w:type="dxa"/>
          </w:tcPr>
          <w:p w14:paraId="77DEBF5B" w14:textId="4D1EC468" w:rsidR="00C54703" w:rsidRPr="00BF4E08" w:rsidRDefault="00BF4E08" w:rsidP="00BF4E08">
            <w:pPr>
              <w:jc w:val="center"/>
              <w:rPr>
                <w:rFonts w:ascii="GHEA Grapalat" w:hAnsi="GHEA Grapalat" w:cs="Sylfaen"/>
                <w:bCs/>
                <w:color w:val="000000"/>
                <w:sz w:val="24"/>
                <w:szCs w:val="24"/>
              </w:rPr>
            </w:pPr>
            <w:r w:rsidRPr="00BF4E08">
              <w:rPr>
                <w:rFonts w:ascii="GHEA Grapalat" w:hAnsi="GHEA Grapalat" w:cs="Sylfaen"/>
                <w:b/>
                <w:bCs/>
                <w:i/>
                <w:color w:val="000000"/>
                <w:sz w:val="24"/>
                <w:szCs w:val="24"/>
              </w:rPr>
              <w:lastRenderedPageBreak/>
              <w:t>Reporting</w:t>
            </w:r>
          </w:p>
          <w:p w14:paraId="757705D7" w14:textId="77777777" w:rsidR="00D71EFD" w:rsidRDefault="00D71EFD" w:rsidP="00C54703">
            <w:pPr>
              <w:jc w:val="both"/>
              <w:rPr>
                <w:rFonts w:ascii="GHEA Grapalat" w:hAnsi="GHEA Grapalat" w:cs="Sylfaen"/>
                <w:bCs/>
                <w:color w:val="000000"/>
                <w:sz w:val="24"/>
                <w:szCs w:val="24"/>
              </w:rPr>
            </w:pPr>
          </w:p>
          <w:p w14:paraId="375FFD7F" w14:textId="72379BDD" w:rsidR="00C54703" w:rsidRDefault="00BF4E08" w:rsidP="00C54703">
            <w:pPr>
              <w:jc w:val="both"/>
              <w:rPr>
                <w:rFonts w:ascii="GHEA Grapalat" w:hAnsi="GHEA Grapalat" w:cs="Sylfaen"/>
                <w:bCs/>
                <w:color w:val="000000"/>
                <w:sz w:val="24"/>
                <w:szCs w:val="24"/>
                <w:lang w:val="hy-AM"/>
              </w:rPr>
            </w:pPr>
            <w:r>
              <w:rPr>
                <w:rFonts w:ascii="GHEA Grapalat" w:hAnsi="GHEA Grapalat" w:cs="Sylfaen"/>
                <w:bCs/>
                <w:color w:val="000000"/>
                <w:sz w:val="24"/>
                <w:szCs w:val="24"/>
              </w:rPr>
              <w:t>36</w:t>
            </w:r>
            <w:r w:rsidR="00C54703" w:rsidRPr="008B3F6F">
              <w:rPr>
                <w:rFonts w:ascii="GHEA Grapalat" w:hAnsi="GHEA Grapalat" w:cs="Sylfaen"/>
                <w:bCs/>
                <w:color w:val="000000"/>
                <w:sz w:val="24"/>
                <w:szCs w:val="24"/>
                <w:lang w:val="hy-AM"/>
              </w:rPr>
              <w:t xml:space="preserve">. The financial monitoring service </w:t>
            </w:r>
            <w:r w:rsidR="00D71EFD">
              <w:rPr>
                <w:rFonts w:ascii="GHEA Grapalat" w:hAnsi="GHEA Grapalat" w:cs="Sylfaen"/>
                <w:bCs/>
                <w:color w:val="000000"/>
                <w:sz w:val="24"/>
                <w:szCs w:val="24"/>
              </w:rPr>
              <w:t>reports</w:t>
            </w:r>
            <w:r w:rsidR="00C54703" w:rsidRPr="008B3F6F">
              <w:rPr>
                <w:rFonts w:ascii="GHEA Grapalat" w:hAnsi="GHEA Grapalat" w:cs="Sylfaen"/>
                <w:bCs/>
                <w:color w:val="000000"/>
                <w:sz w:val="24"/>
                <w:szCs w:val="24"/>
                <w:lang w:val="hy-AM"/>
              </w:rPr>
              <w:t xml:space="preserve"> on the activities performed in the field of</w:t>
            </w:r>
            <w:r w:rsidR="00D71EFD">
              <w:rPr>
                <w:rFonts w:ascii="GHEA Grapalat" w:hAnsi="GHEA Grapalat" w:cs="Sylfaen"/>
                <w:bCs/>
                <w:color w:val="000000"/>
                <w:sz w:val="24"/>
                <w:szCs w:val="24"/>
              </w:rPr>
              <w:t xml:space="preserve"> prevention</w:t>
            </w:r>
            <w:r w:rsidR="00C54703" w:rsidRPr="008B3F6F">
              <w:rPr>
                <w:rFonts w:ascii="GHEA Grapalat" w:hAnsi="GHEA Grapalat" w:cs="Sylfaen"/>
                <w:bCs/>
                <w:color w:val="000000"/>
                <w:sz w:val="24"/>
                <w:szCs w:val="24"/>
                <w:lang w:val="hy-AM"/>
              </w:rPr>
              <w:t xml:space="preserve"> </w:t>
            </w:r>
            <w:r w:rsidR="00D43225">
              <w:rPr>
                <w:rFonts w:ascii="GHEA Grapalat" w:hAnsi="GHEA Grapalat" w:cs="Sylfaen"/>
                <w:bCs/>
                <w:color w:val="000000"/>
                <w:sz w:val="24"/>
                <w:szCs w:val="24"/>
                <w:lang w:val="hy-AM"/>
              </w:rPr>
              <w:t>ML/TF</w:t>
            </w:r>
            <w:r w:rsidR="00D71EFD" w:rsidRPr="008B3F6F">
              <w:rPr>
                <w:rFonts w:ascii="GHEA Grapalat" w:hAnsi="GHEA Grapalat" w:cs="Sylfaen"/>
                <w:bCs/>
                <w:color w:val="000000"/>
                <w:sz w:val="24"/>
                <w:szCs w:val="24"/>
                <w:lang w:val="hy-AM"/>
              </w:rPr>
              <w:t xml:space="preserve"> </w:t>
            </w:r>
            <w:r w:rsidR="00D71EFD" w:rsidRPr="008B3F6F">
              <w:rPr>
                <w:rFonts w:ascii="GHEA Grapalat" w:hAnsi="GHEA Grapalat" w:cs="Sylfaen"/>
                <w:bCs/>
                <w:color w:val="000000"/>
                <w:sz w:val="24"/>
                <w:szCs w:val="24"/>
                <w:lang w:val="hy-AM"/>
              </w:rPr>
              <w:t xml:space="preserve">to the </w:t>
            </w:r>
            <w:r w:rsidR="00D71EFD">
              <w:rPr>
                <w:rFonts w:ascii="GHEA Grapalat" w:hAnsi="GHEA Grapalat" w:cs="Sylfaen"/>
                <w:bCs/>
                <w:color w:val="000000"/>
                <w:sz w:val="24"/>
                <w:szCs w:val="24"/>
              </w:rPr>
              <w:t xml:space="preserve">CDA chief executive officer and the Supervisory </w:t>
            </w:r>
            <w:r w:rsidR="00D71EFD" w:rsidRPr="008B3F6F">
              <w:rPr>
                <w:rFonts w:ascii="GHEA Grapalat" w:hAnsi="GHEA Grapalat" w:cs="Sylfaen"/>
                <w:bCs/>
                <w:color w:val="000000"/>
                <w:sz w:val="24"/>
                <w:szCs w:val="24"/>
                <w:lang w:val="hy-AM"/>
              </w:rPr>
              <w:t xml:space="preserve"> board</w:t>
            </w:r>
            <w:r w:rsidR="00D71EFD" w:rsidRPr="008B3F6F">
              <w:rPr>
                <w:rFonts w:ascii="GHEA Grapalat" w:hAnsi="GHEA Grapalat" w:cs="Sylfaen"/>
                <w:bCs/>
                <w:color w:val="000000"/>
                <w:sz w:val="24"/>
                <w:szCs w:val="24"/>
                <w:lang w:val="hy-AM"/>
              </w:rPr>
              <w:t xml:space="preserve"> </w:t>
            </w:r>
            <w:r w:rsidR="00D71EFD" w:rsidRPr="008B3F6F">
              <w:rPr>
                <w:rFonts w:ascii="GHEA Grapalat" w:hAnsi="GHEA Grapalat" w:cs="Sylfaen"/>
                <w:bCs/>
                <w:color w:val="000000"/>
                <w:sz w:val="24"/>
                <w:szCs w:val="24"/>
                <w:lang w:val="hy-AM"/>
              </w:rPr>
              <w:t>every half year</w:t>
            </w:r>
            <w:r w:rsidR="00C54703" w:rsidRPr="008B3F6F">
              <w:rPr>
                <w:rFonts w:ascii="GHEA Grapalat" w:hAnsi="GHEA Grapalat" w:cs="Sylfaen"/>
                <w:bCs/>
                <w:color w:val="000000"/>
                <w:sz w:val="24"/>
                <w:szCs w:val="24"/>
                <w:lang w:val="hy-AM"/>
              </w:rPr>
              <w:t>.</w:t>
            </w:r>
          </w:p>
          <w:p w14:paraId="788CB94A" w14:textId="5FA326A7" w:rsidR="00C54703" w:rsidRPr="008B3F6F" w:rsidRDefault="00A72F0B" w:rsidP="00C54703">
            <w:pPr>
              <w:jc w:val="both"/>
              <w:rPr>
                <w:rFonts w:ascii="GHEA Grapalat" w:hAnsi="GHEA Grapalat" w:cs="Sylfaen"/>
                <w:bCs/>
                <w:color w:val="000000"/>
                <w:sz w:val="24"/>
                <w:szCs w:val="24"/>
                <w:lang w:val="hy-AM"/>
              </w:rPr>
            </w:pPr>
            <w:r>
              <w:rPr>
                <w:rFonts w:ascii="GHEA Grapalat" w:hAnsi="GHEA Grapalat" w:cs="Sylfaen"/>
                <w:bCs/>
                <w:color w:val="000000"/>
                <w:sz w:val="24"/>
                <w:szCs w:val="24"/>
              </w:rPr>
              <w:t>37</w:t>
            </w:r>
            <w:r w:rsidR="00C54703" w:rsidRPr="008B3F6F">
              <w:rPr>
                <w:rFonts w:ascii="GHEA Grapalat" w:hAnsi="GHEA Grapalat" w:cs="Sylfaen"/>
                <w:bCs/>
                <w:color w:val="000000"/>
                <w:sz w:val="24"/>
                <w:szCs w:val="24"/>
                <w:lang w:val="hy-AM"/>
              </w:rPr>
              <w:t>. Internal legal acts of CDA define the reporting procedures.</w:t>
            </w:r>
          </w:p>
          <w:p w14:paraId="49AD4903" w14:textId="77777777" w:rsidR="00C54703" w:rsidRPr="008B3F6F" w:rsidRDefault="00C54703" w:rsidP="00A72F0B">
            <w:pPr>
              <w:jc w:val="center"/>
              <w:rPr>
                <w:rFonts w:ascii="GHEA Grapalat" w:hAnsi="GHEA Grapalat" w:cs="Sylfaen"/>
                <w:bCs/>
                <w:color w:val="000000"/>
                <w:sz w:val="24"/>
                <w:szCs w:val="24"/>
                <w:lang w:val="hy-AM"/>
              </w:rPr>
            </w:pPr>
            <w:r w:rsidRPr="00A72F0B">
              <w:rPr>
                <w:rFonts w:ascii="GHEA Grapalat" w:hAnsi="GHEA Grapalat" w:cs="Sylfaen"/>
                <w:b/>
                <w:bCs/>
                <w:i/>
                <w:color w:val="000000"/>
                <w:sz w:val="24"/>
                <w:szCs w:val="24"/>
                <w:lang w:val="hy-AM"/>
              </w:rPr>
              <w:t>Training</w:t>
            </w:r>
          </w:p>
          <w:p w14:paraId="34144C8F" w14:textId="77777777" w:rsidR="00A72F0B" w:rsidRDefault="00A72F0B" w:rsidP="00C54703">
            <w:pPr>
              <w:jc w:val="both"/>
              <w:rPr>
                <w:rFonts w:ascii="GHEA Grapalat" w:hAnsi="GHEA Grapalat" w:cs="Sylfaen"/>
                <w:bCs/>
                <w:color w:val="000000"/>
                <w:sz w:val="24"/>
                <w:szCs w:val="24"/>
                <w:lang w:val="hy-AM"/>
              </w:rPr>
            </w:pPr>
          </w:p>
          <w:p w14:paraId="26E14498" w14:textId="2A73B9E7" w:rsidR="00A72F0B" w:rsidRPr="00A72F0B" w:rsidRDefault="00C54703" w:rsidP="00C54703">
            <w:pPr>
              <w:jc w:val="both"/>
              <w:rPr>
                <w:rFonts w:ascii="GHEA Grapalat" w:hAnsi="GHEA Grapalat" w:cs="Sylfaen"/>
                <w:bCs/>
                <w:color w:val="000000"/>
                <w:sz w:val="24"/>
                <w:szCs w:val="24"/>
              </w:rPr>
            </w:pPr>
            <w:r w:rsidRPr="008B3F6F">
              <w:rPr>
                <w:rFonts w:ascii="GHEA Grapalat" w:hAnsi="GHEA Grapalat" w:cs="Sylfaen"/>
                <w:bCs/>
                <w:color w:val="000000"/>
                <w:sz w:val="24"/>
                <w:szCs w:val="24"/>
                <w:lang w:val="hy-AM"/>
              </w:rPr>
              <w:t>3</w:t>
            </w:r>
            <w:r w:rsidR="00A72F0B">
              <w:rPr>
                <w:rFonts w:ascii="GHEA Grapalat" w:hAnsi="GHEA Grapalat" w:cs="Sylfaen"/>
                <w:bCs/>
                <w:color w:val="000000"/>
                <w:sz w:val="24"/>
                <w:szCs w:val="24"/>
              </w:rPr>
              <w:t>8</w:t>
            </w:r>
            <w:r w:rsidRPr="008B3F6F">
              <w:rPr>
                <w:rFonts w:ascii="GHEA Grapalat" w:hAnsi="GHEA Grapalat" w:cs="Sylfaen"/>
                <w:bCs/>
                <w:color w:val="000000"/>
                <w:sz w:val="24"/>
                <w:szCs w:val="24"/>
                <w:lang w:val="hy-AM"/>
              </w:rPr>
              <w:t xml:space="preserve">. </w:t>
            </w:r>
            <w:r w:rsidR="00A72F0B">
              <w:rPr>
                <w:rFonts w:ascii="GHEA Grapalat" w:hAnsi="GHEA Grapalat" w:cs="Sylfaen"/>
                <w:bCs/>
                <w:color w:val="000000"/>
                <w:sz w:val="24"/>
                <w:szCs w:val="24"/>
              </w:rPr>
              <w:t>T</w:t>
            </w:r>
            <w:r w:rsidR="00A72F0B" w:rsidRPr="001853FD">
              <w:rPr>
                <w:rFonts w:ascii="GHEA Grapalat" w:hAnsi="GHEA Grapalat" w:cs="Sylfaen"/>
                <w:bCs/>
                <w:color w:val="000000"/>
                <w:sz w:val="24"/>
                <w:szCs w:val="24"/>
                <w:lang w:val="hy-AM"/>
              </w:rPr>
              <w:t xml:space="preserve">raining for employees involved in the field of </w:t>
            </w:r>
            <w:r w:rsidR="00A72F0B">
              <w:rPr>
                <w:rFonts w:ascii="GHEA Grapalat" w:hAnsi="GHEA Grapalat" w:cs="Sylfaen"/>
                <w:bCs/>
                <w:color w:val="000000"/>
                <w:sz w:val="24"/>
                <w:szCs w:val="24"/>
              </w:rPr>
              <w:t>AML/TF</w:t>
            </w:r>
            <w:r w:rsidR="00A72F0B" w:rsidRPr="001853FD">
              <w:rPr>
                <w:rFonts w:ascii="GHEA Grapalat" w:hAnsi="GHEA Grapalat" w:cs="Sylfaen"/>
                <w:bCs/>
                <w:color w:val="000000"/>
                <w:sz w:val="24"/>
                <w:szCs w:val="24"/>
                <w:lang w:val="hy-AM"/>
              </w:rPr>
              <w:t xml:space="preserve"> on </w:t>
            </w:r>
            <w:r w:rsidR="00A72F0B" w:rsidRPr="008B3F6F">
              <w:rPr>
                <w:rFonts w:ascii="GHEA Grapalat" w:hAnsi="GHEA Grapalat" w:cs="Sylfaen"/>
                <w:bCs/>
                <w:color w:val="000000"/>
                <w:sz w:val="24"/>
                <w:szCs w:val="24"/>
                <w:lang w:val="hy-AM"/>
              </w:rPr>
              <w:t xml:space="preserve">developments in the field, measures to be taken by employees and other issues related to the prevention </w:t>
            </w:r>
            <w:r w:rsidR="00A72F0B" w:rsidRPr="008B3F6F">
              <w:rPr>
                <w:rFonts w:ascii="GHEA Grapalat" w:hAnsi="GHEA Grapalat" w:cs="Sylfaen"/>
                <w:bCs/>
                <w:color w:val="000000"/>
                <w:sz w:val="24"/>
                <w:szCs w:val="24"/>
                <w:lang w:val="hy-AM"/>
              </w:rPr>
              <w:lastRenderedPageBreak/>
              <w:t xml:space="preserve">of </w:t>
            </w:r>
            <w:r w:rsidR="00A72F0B">
              <w:rPr>
                <w:rFonts w:ascii="GHEA Grapalat" w:hAnsi="GHEA Grapalat" w:cs="Sylfaen"/>
                <w:bCs/>
                <w:color w:val="000000"/>
                <w:sz w:val="24"/>
                <w:szCs w:val="24"/>
                <w:lang w:val="hy-AM"/>
              </w:rPr>
              <w:t>ML/TF</w:t>
            </w:r>
            <w:r w:rsidR="00A72F0B">
              <w:rPr>
                <w:rFonts w:ascii="GHEA Grapalat" w:hAnsi="GHEA Grapalat" w:cs="Sylfaen"/>
                <w:bCs/>
                <w:color w:val="000000"/>
                <w:sz w:val="24"/>
                <w:szCs w:val="24"/>
              </w:rPr>
              <w:t xml:space="preserve"> shall be organized at least once a year</w:t>
            </w:r>
            <w:r w:rsidR="00A72F0B" w:rsidRPr="001853FD">
              <w:rPr>
                <w:rFonts w:ascii="GHEA Grapalat" w:hAnsi="GHEA Grapalat" w:cs="Sylfaen"/>
                <w:bCs/>
                <w:color w:val="000000"/>
                <w:sz w:val="24"/>
                <w:szCs w:val="24"/>
                <w:lang w:val="hy-AM"/>
              </w:rPr>
              <w:t>. Training for new CDA employees is organized within three months of employment</w:t>
            </w:r>
            <w:r w:rsidR="00A72F0B">
              <w:rPr>
                <w:rFonts w:ascii="GHEA Grapalat" w:hAnsi="GHEA Grapalat" w:cs="Sylfaen"/>
                <w:bCs/>
                <w:color w:val="000000"/>
                <w:sz w:val="24"/>
                <w:szCs w:val="24"/>
              </w:rPr>
              <w:t xml:space="preserve">. </w:t>
            </w:r>
          </w:p>
          <w:p w14:paraId="293A5260" w14:textId="3F44F56D" w:rsidR="00C54703" w:rsidRPr="008B3F6F" w:rsidRDefault="00A72F0B" w:rsidP="00C54703">
            <w:pPr>
              <w:jc w:val="both"/>
              <w:rPr>
                <w:rFonts w:ascii="GHEA Grapalat" w:hAnsi="GHEA Grapalat" w:cs="Sylfaen"/>
                <w:bCs/>
                <w:color w:val="000000"/>
                <w:sz w:val="24"/>
                <w:szCs w:val="24"/>
                <w:lang w:val="hy-AM"/>
              </w:rPr>
            </w:pPr>
            <w:r>
              <w:rPr>
                <w:rFonts w:ascii="GHEA Grapalat" w:hAnsi="GHEA Grapalat" w:cs="Sylfaen"/>
                <w:bCs/>
                <w:color w:val="000000"/>
                <w:sz w:val="24"/>
                <w:szCs w:val="24"/>
              </w:rPr>
              <w:t>39</w:t>
            </w:r>
            <w:r w:rsidR="00C54703" w:rsidRPr="008B3F6F">
              <w:rPr>
                <w:rFonts w:ascii="GHEA Grapalat" w:hAnsi="GHEA Grapalat" w:cs="Sylfaen"/>
                <w:bCs/>
                <w:color w:val="000000"/>
                <w:sz w:val="24"/>
                <w:szCs w:val="24"/>
                <w:lang w:val="hy-AM"/>
              </w:rPr>
              <w:t xml:space="preserve">. </w:t>
            </w:r>
            <w:r w:rsidRPr="001853FD">
              <w:rPr>
                <w:rFonts w:ascii="GHEA Grapalat" w:hAnsi="GHEA Grapalat" w:cs="Sylfaen"/>
                <w:bCs/>
                <w:color w:val="000000"/>
                <w:sz w:val="24"/>
                <w:szCs w:val="24"/>
                <w:lang w:val="hy-AM"/>
              </w:rPr>
              <w:t>T</w:t>
            </w:r>
            <w:r>
              <w:rPr>
                <w:rFonts w:ascii="GHEA Grapalat" w:hAnsi="GHEA Grapalat" w:cs="Sylfaen"/>
                <w:bCs/>
                <w:color w:val="000000"/>
                <w:sz w:val="24"/>
                <w:szCs w:val="24"/>
                <w:lang w:val="hy-AM"/>
              </w:rPr>
              <w:t xml:space="preserve">he procedures and format of </w:t>
            </w:r>
            <w:r w:rsidRPr="001853FD">
              <w:rPr>
                <w:rFonts w:ascii="GHEA Grapalat" w:hAnsi="GHEA Grapalat" w:cs="Sylfaen"/>
                <w:bCs/>
                <w:color w:val="000000"/>
                <w:sz w:val="24"/>
                <w:szCs w:val="24"/>
                <w:lang w:val="hy-AM"/>
              </w:rPr>
              <w:t xml:space="preserve">trainings are defined by internal legal acts of </w:t>
            </w:r>
            <w:r>
              <w:rPr>
                <w:rFonts w:ascii="GHEA Grapalat" w:hAnsi="GHEA Grapalat" w:cs="Sylfaen"/>
                <w:bCs/>
                <w:color w:val="000000"/>
                <w:sz w:val="24"/>
                <w:szCs w:val="24"/>
              </w:rPr>
              <w:t xml:space="preserve">the </w:t>
            </w:r>
            <w:r w:rsidRPr="001853FD">
              <w:rPr>
                <w:rFonts w:ascii="GHEA Grapalat" w:hAnsi="GHEA Grapalat" w:cs="Sylfaen"/>
                <w:bCs/>
                <w:color w:val="000000"/>
                <w:sz w:val="24"/>
                <w:szCs w:val="24"/>
                <w:lang w:val="hy-AM"/>
              </w:rPr>
              <w:t>CDA</w:t>
            </w:r>
            <w:r w:rsidR="00C54703" w:rsidRPr="008B3F6F">
              <w:rPr>
                <w:rFonts w:ascii="GHEA Grapalat" w:hAnsi="GHEA Grapalat" w:cs="Sylfaen"/>
                <w:bCs/>
                <w:color w:val="000000"/>
                <w:sz w:val="24"/>
                <w:szCs w:val="24"/>
                <w:lang w:val="hy-AM"/>
              </w:rPr>
              <w:t>.</w:t>
            </w:r>
          </w:p>
          <w:p w14:paraId="62EB1892" w14:textId="77777777" w:rsidR="00A72F0B" w:rsidRDefault="00A72F0B" w:rsidP="00C54703">
            <w:pPr>
              <w:jc w:val="both"/>
              <w:rPr>
                <w:rFonts w:ascii="GHEA Grapalat" w:hAnsi="GHEA Grapalat" w:cs="Sylfaen"/>
                <w:bCs/>
                <w:color w:val="000000"/>
                <w:sz w:val="24"/>
                <w:szCs w:val="24"/>
                <w:lang w:val="hy-AM"/>
              </w:rPr>
            </w:pPr>
          </w:p>
          <w:p w14:paraId="24155AD2" w14:textId="77777777" w:rsidR="00A72F0B" w:rsidRDefault="00A72F0B" w:rsidP="00A72F0B">
            <w:pPr>
              <w:spacing w:before="60" w:after="60" w:line="288" w:lineRule="auto"/>
              <w:jc w:val="center"/>
              <w:rPr>
                <w:rFonts w:ascii="GHEA Grapalat" w:hAnsi="GHEA Grapalat" w:cs="Sylfaen"/>
                <w:b/>
                <w:bCs/>
                <w:i/>
                <w:color w:val="000000"/>
                <w:sz w:val="24"/>
                <w:szCs w:val="24"/>
                <w:lang w:val="hy-AM"/>
              </w:rPr>
            </w:pPr>
            <w:r w:rsidRPr="00F56233">
              <w:rPr>
                <w:rFonts w:ascii="GHEA Grapalat" w:hAnsi="GHEA Grapalat" w:cs="Sylfaen"/>
                <w:b/>
                <w:bCs/>
                <w:i/>
                <w:color w:val="000000"/>
                <w:sz w:val="24"/>
                <w:szCs w:val="24"/>
                <w:lang w:val="hy-AM"/>
              </w:rPr>
              <w:t>Documentation and storage of collected information</w:t>
            </w:r>
          </w:p>
          <w:p w14:paraId="3D76E380" w14:textId="6E85F503" w:rsidR="00C54703" w:rsidRPr="008B3F6F" w:rsidRDefault="00C54703" w:rsidP="00C54703">
            <w:pPr>
              <w:jc w:val="both"/>
              <w:rPr>
                <w:rFonts w:ascii="GHEA Grapalat" w:hAnsi="GHEA Grapalat" w:cs="Sylfaen"/>
                <w:bCs/>
                <w:color w:val="000000"/>
                <w:sz w:val="24"/>
                <w:szCs w:val="24"/>
                <w:lang w:val="hy-AM"/>
              </w:rPr>
            </w:pPr>
          </w:p>
          <w:p w14:paraId="150268F0" w14:textId="203661F7" w:rsidR="00C54703" w:rsidRPr="008B3F6F" w:rsidRDefault="00A72F0B" w:rsidP="00C54703">
            <w:pPr>
              <w:jc w:val="both"/>
              <w:rPr>
                <w:rFonts w:ascii="GHEA Grapalat" w:hAnsi="GHEA Grapalat" w:cs="Sylfaen"/>
                <w:bCs/>
                <w:color w:val="000000"/>
                <w:sz w:val="24"/>
                <w:szCs w:val="24"/>
                <w:lang w:val="hy-AM"/>
              </w:rPr>
            </w:pPr>
            <w:r>
              <w:rPr>
                <w:rFonts w:ascii="GHEA Grapalat" w:hAnsi="GHEA Grapalat" w:cs="Sylfaen"/>
                <w:bCs/>
                <w:color w:val="000000"/>
                <w:sz w:val="24"/>
                <w:szCs w:val="24"/>
              </w:rPr>
              <w:t>40</w:t>
            </w:r>
            <w:r w:rsidR="00C54703" w:rsidRPr="008B3F6F">
              <w:rPr>
                <w:rFonts w:ascii="GHEA Grapalat" w:hAnsi="GHEA Grapalat" w:cs="Sylfaen"/>
                <w:bCs/>
                <w:color w:val="000000"/>
                <w:sz w:val="24"/>
                <w:szCs w:val="24"/>
                <w:lang w:val="hy-AM"/>
              </w:rPr>
              <w:t xml:space="preserve">. </w:t>
            </w:r>
            <w:r w:rsidRPr="001853FD">
              <w:rPr>
                <w:rFonts w:ascii="GHEA Grapalat" w:hAnsi="GHEA Grapalat" w:cs="Sylfaen"/>
                <w:bCs/>
                <w:color w:val="000000"/>
                <w:sz w:val="24"/>
                <w:szCs w:val="24"/>
                <w:lang w:val="hy-AM"/>
              </w:rPr>
              <w:t xml:space="preserve">Any information defined by this policy shall be </w:t>
            </w:r>
            <w:r>
              <w:rPr>
                <w:rFonts w:ascii="GHEA Grapalat" w:hAnsi="GHEA Grapalat" w:cs="Sylfaen"/>
                <w:bCs/>
                <w:color w:val="000000"/>
                <w:sz w:val="24"/>
                <w:szCs w:val="24"/>
              </w:rPr>
              <w:t>stored</w:t>
            </w:r>
            <w:r w:rsidRPr="001853FD">
              <w:rPr>
                <w:rFonts w:ascii="GHEA Grapalat" w:hAnsi="GHEA Grapalat" w:cs="Sylfaen"/>
                <w:bCs/>
                <w:color w:val="000000"/>
                <w:sz w:val="24"/>
                <w:szCs w:val="24"/>
                <w:lang w:val="hy-AM"/>
              </w:rPr>
              <w:t xml:space="preserve"> in paper or electronic form for at least 5 years after the end of the business relationship or transaction</w:t>
            </w:r>
            <w:r w:rsidR="00C54703" w:rsidRPr="008B3F6F">
              <w:rPr>
                <w:rFonts w:ascii="GHEA Grapalat" w:hAnsi="GHEA Grapalat" w:cs="Sylfaen"/>
                <w:bCs/>
                <w:color w:val="000000"/>
                <w:sz w:val="24"/>
                <w:szCs w:val="24"/>
                <w:lang w:val="hy-AM"/>
              </w:rPr>
              <w:t>.</w:t>
            </w:r>
          </w:p>
          <w:p w14:paraId="188084F3" w14:textId="5E2AEEF3" w:rsidR="00C54703" w:rsidRPr="008B3F6F" w:rsidRDefault="00A72F0B" w:rsidP="00C54703">
            <w:pPr>
              <w:jc w:val="both"/>
              <w:rPr>
                <w:rFonts w:ascii="GHEA Grapalat" w:hAnsi="GHEA Grapalat" w:cs="Sylfaen"/>
                <w:bCs/>
                <w:color w:val="000000"/>
                <w:sz w:val="24"/>
                <w:szCs w:val="24"/>
                <w:lang w:val="hy-AM"/>
              </w:rPr>
            </w:pPr>
            <w:r>
              <w:rPr>
                <w:rFonts w:ascii="GHEA Grapalat" w:hAnsi="GHEA Grapalat" w:cs="Sylfaen"/>
                <w:bCs/>
                <w:color w:val="000000"/>
                <w:sz w:val="24"/>
                <w:szCs w:val="24"/>
              </w:rPr>
              <w:t>41</w:t>
            </w:r>
            <w:r w:rsidR="00C54703" w:rsidRPr="008B3F6F">
              <w:rPr>
                <w:rFonts w:ascii="GHEA Grapalat" w:hAnsi="GHEA Grapalat" w:cs="Sylfaen"/>
                <w:bCs/>
                <w:color w:val="000000"/>
                <w:sz w:val="24"/>
                <w:szCs w:val="24"/>
                <w:lang w:val="hy-AM"/>
              </w:rPr>
              <w:t xml:space="preserve">. </w:t>
            </w:r>
            <w:r w:rsidRPr="001853FD">
              <w:rPr>
                <w:rFonts w:ascii="GHEA Grapalat" w:hAnsi="GHEA Grapalat" w:cs="Sylfaen"/>
                <w:bCs/>
                <w:color w:val="000000"/>
                <w:sz w:val="24"/>
                <w:szCs w:val="24"/>
                <w:lang w:val="hy-AM"/>
              </w:rPr>
              <w:t xml:space="preserve">Accounting of information </w:t>
            </w:r>
            <w:r>
              <w:rPr>
                <w:rFonts w:ascii="GHEA Grapalat" w:hAnsi="GHEA Grapalat" w:cs="Sylfaen"/>
                <w:bCs/>
                <w:color w:val="000000"/>
                <w:sz w:val="24"/>
                <w:szCs w:val="24"/>
              </w:rPr>
              <w:t>to be stored</w:t>
            </w:r>
            <w:r w:rsidRPr="001853FD">
              <w:rPr>
                <w:rFonts w:ascii="GHEA Grapalat" w:hAnsi="GHEA Grapalat" w:cs="Sylfaen"/>
                <w:bCs/>
                <w:color w:val="000000"/>
                <w:sz w:val="24"/>
                <w:szCs w:val="24"/>
                <w:lang w:val="hy-AM"/>
              </w:rPr>
              <w:t xml:space="preserve"> (including documents) is performed in such a way that</w:t>
            </w:r>
            <w:r>
              <w:rPr>
                <w:rFonts w:ascii="GHEA Grapalat" w:hAnsi="GHEA Grapalat" w:cs="Sylfaen"/>
                <w:bCs/>
                <w:color w:val="000000"/>
                <w:sz w:val="24"/>
                <w:szCs w:val="24"/>
              </w:rPr>
              <w:t xml:space="preserve"> it would be </w:t>
            </w:r>
            <w:r w:rsidRPr="001853FD">
              <w:rPr>
                <w:rFonts w:ascii="GHEA Grapalat" w:hAnsi="GHEA Grapalat" w:cs="Sylfaen"/>
                <w:bCs/>
                <w:color w:val="000000"/>
                <w:sz w:val="24"/>
                <w:szCs w:val="24"/>
                <w:lang w:val="hy-AM"/>
              </w:rPr>
              <w:t>possible to recover the data of the employee who carried out the due diligence of the client or actions aimed at obtaining information (including documents)</w:t>
            </w:r>
            <w:r>
              <w:rPr>
                <w:rFonts w:ascii="GHEA Grapalat" w:hAnsi="GHEA Grapalat" w:cs="Sylfaen"/>
                <w:bCs/>
                <w:color w:val="000000"/>
                <w:sz w:val="24"/>
                <w:szCs w:val="24"/>
              </w:rPr>
              <w:t xml:space="preserve"> to be stored, </w:t>
            </w:r>
            <w:r>
              <w:rPr>
                <w:rFonts w:ascii="GHEA Grapalat" w:hAnsi="GHEA Grapalat" w:cs="Sylfaen"/>
                <w:bCs/>
                <w:color w:val="000000"/>
                <w:sz w:val="24"/>
                <w:szCs w:val="24"/>
                <w:lang w:val="hy-AM"/>
              </w:rPr>
              <w:t>if necessary</w:t>
            </w:r>
            <w:r w:rsidR="00C54703" w:rsidRPr="008B3F6F">
              <w:rPr>
                <w:rFonts w:ascii="GHEA Grapalat" w:hAnsi="GHEA Grapalat" w:cs="Sylfaen"/>
                <w:bCs/>
                <w:color w:val="000000"/>
                <w:sz w:val="24"/>
                <w:szCs w:val="24"/>
                <w:lang w:val="hy-AM"/>
              </w:rPr>
              <w:t>.</w:t>
            </w:r>
          </w:p>
          <w:p w14:paraId="4177265C" w14:textId="0320AEAB" w:rsidR="00093FA1" w:rsidRPr="008B3F6F" w:rsidRDefault="00A72F0B" w:rsidP="00C54703">
            <w:pPr>
              <w:jc w:val="both"/>
              <w:rPr>
                <w:rFonts w:ascii="GHEA Grapalat" w:hAnsi="GHEA Grapalat" w:cs="Sylfaen"/>
                <w:bCs/>
                <w:color w:val="000000"/>
                <w:sz w:val="24"/>
                <w:szCs w:val="24"/>
                <w:lang w:val="hy-AM"/>
              </w:rPr>
            </w:pPr>
            <w:r>
              <w:rPr>
                <w:rFonts w:ascii="GHEA Grapalat" w:hAnsi="GHEA Grapalat" w:cs="Sylfaen"/>
                <w:bCs/>
                <w:color w:val="000000"/>
                <w:sz w:val="24"/>
                <w:szCs w:val="24"/>
              </w:rPr>
              <w:t>42</w:t>
            </w:r>
            <w:bookmarkStart w:id="0" w:name="_GoBack"/>
            <w:bookmarkEnd w:id="0"/>
            <w:r w:rsidR="00C54703" w:rsidRPr="008B3F6F">
              <w:rPr>
                <w:rFonts w:ascii="GHEA Grapalat" w:hAnsi="GHEA Grapalat" w:cs="Sylfaen"/>
                <w:bCs/>
                <w:color w:val="000000"/>
                <w:sz w:val="24"/>
                <w:szCs w:val="24"/>
                <w:lang w:val="hy-AM"/>
              </w:rPr>
              <w:t xml:space="preserve">. </w:t>
            </w:r>
            <w:r>
              <w:rPr>
                <w:rFonts w:ascii="GHEA Grapalat" w:hAnsi="GHEA Grapalat" w:cs="Sylfaen"/>
                <w:bCs/>
                <w:color w:val="000000"/>
                <w:sz w:val="24"/>
                <w:szCs w:val="24"/>
              </w:rPr>
              <w:t xml:space="preserve">The </w:t>
            </w:r>
            <w:r w:rsidRPr="001853FD">
              <w:rPr>
                <w:rFonts w:ascii="GHEA Grapalat" w:hAnsi="GHEA Grapalat" w:cs="Sylfaen"/>
                <w:bCs/>
                <w:color w:val="000000"/>
                <w:sz w:val="24"/>
                <w:szCs w:val="24"/>
                <w:lang w:val="hy-AM"/>
              </w:rPr>
              <w:t>CDA ensures the security and confidentiality of information (including documents) defined by this policy</w:t>
            </w:r>
            <w:r w:rsidR="00C54703" w:rsidRPr="008B3F6F">
              <w:rPr>
                <w:rFonts w:ascii="GHEA Grapalat" w:hAnsi="GHEA Grapalat" w:cs="Sylfaen"/>
                <w:bCs/>
                <w:color w:val="000000"/>
                <w:sz w:val="24"/>
                <w:szCs w:val="24"/>
                <w:lang w:val="hy-AM"/>
              </w:rPr>
              <w:t>.</w:t>
            </w:r>
          </w:p>
        </w:tc>
      </w:tr>
    </w:tbl>
    <w:p w14:paraId="1AA6C40B" w14:textId="7E2FFF1A" w:rsidR="001A4A10" w:rsidRPr="00093FA1" w:rsidRDefault="001A4A10" w:rsidP="00093FA1">
      <w:pPr>
        <w:tabs>
          <w:tab w:val="left" w:pos="1080"/>
        </w:tabs>
        <w:spacing w:before="60" w:after="60" w:line="288" w:lineRule="auto"/>
        <w:jc w:val="both"/>
        <w:rPr>
          <w:rFonts w:ascii="GHEA Grapalat" w:hAnsi="GHEA Grapalat" w:cstheme="minorHAnsi"/>
          <w:sz w:val="24"/>
          <w:szCs w:val="24"/>
          <w:lang w:val="hy-AM"/>
        </w:rPr>
      </w:pPr>
    </w:p>
    <w:sectPr w:rsidR="001A4A10" w:rsidRPr="00093FA1" w:rsidSect="00265E67">
      <w:pgSz w:w="12240" w:h="15840"/>
      <w:pgMar w:top="1135"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7203C" w14:textId="77777777" w:rsidR="00807F75" w:rsidRDefault="00807F75" w:rsidP="00112D4D">
      <w:pPr>
        <w:spacing w:after="0" w:line="240" w:lineRule="auto"/>
      </w:pPr>
      <w:r>
        <w:separator/>
      </w:r>
    </w:p>
  </w:endnote>
  <w:endnote w:type="continuationSeparator" w:id="0">
    <w:p w14:paraId="06C06DAE" w14:textId="77777777" w:rsidR="00807F75" w:rsidRDefault="00807F75" w:rsidP="0011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603" w:usb1="00000000" w:usb2="00000000" w:usb3="00000000" w:csb0="00000087"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TarumianTimes">
    <w:altName w:val="Times New Roman"/>
    <w:panose1 w:val="02020603050405020304"/>
    <w:charset w:val="00"/>
    <w:family w:val="roman"/>
    <w:pitch w:val="variable"/>
    <w:sig w:usb0="00000003" w:usb1="00000000" w:usb2="00000000" w:usb3="00000000" w:csb0="00000001" w:csb1="00000000"/>
  </w:font>
  <w:font w:name="Times LatArm">
    <w:panose1 w:val="00000000000000000000"/>
    <w:charset w:val="00"/>
    <w:family w:val="auto"/>
    <w:pitch w:val="variable"/>
    <w:sig w:usb0="80000603"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 w:name="Droid Sans Fallback">
    <w:panose1 w:val="00000000000000000000"/>
    <w:charset w:val="80"/>
    <w:family w:val="auto"/>
    <w:notTrueType/>
    <w:pitch w:val="variable"/>
    <w:sig w:usb0="00000001" w:usb1="08070000" w:usb2="00000010" w:usb3="00000000" w:csb0="00020000" w:csb1="00000000"/>
  </w:font>
  <w:font w:name="FreeSans">
    <w:altName w:val="Yu Gothic"/>
    <w:panose1 w:val="00000000000000000000"/>
    <w:charset w:val="80"/>
    <w:family w:val="auto"/>
    <w:notTrueType/>
    <w:pitch w:val="variable"/>
    <w:sig w:usb0="00000001" w:usb1="08070000" w:usb2="00000010" w:usb3="00000000" w:csb0="00020000" w:csb1="00000000"/>
  </w:font>
  <w:font w:name="Arial Armenian Lus">
    <w:altName w:val="Arial"/>
    <w:charset w:val="00"/>
    <w:family w:val="swiss"/>
    <w:pitch w:val="variable"/>
    <w:sig w:usb0="00000003" w:usb1="00000000" w:usb2="00000000" w:usb3="00000000" w:csb0="00000001" w:csb1="00000000"/>
  </w:font>
  <w:font w:name="Arial Armenian">
    <w:panose1 w:val="020B0604020202020204"/>
    <w:charset w:val="00"/>
    <w:family w:val="swiss"/>
    <w:pitch w:val="variable"/>
    <w:sig w:usb0="00000603" w:usb1="80000000" w:usb2="00000008" w:usb3="00000000" w:csb0="00000087" w:csb1="00000000"/>
  </w:font>
  <w:font w:name="Russian Text Book">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A3B2A" w14:textId="77777777" w:rsidR="00807F75" w:rsidRDefault="00807F75" w:rsidP="00112D4D">
      <w:pPr>
        <w:spacing w:after="0" w:line="240" w:lineRule="auto"/>
      </w:pPr>
      <w:r>
        <w:separator/>
      </w:r>
    </w:p>
  </w:footnote>
  <w:footnote w:type="continuationSeparator" w:id="0">
    <w:p w14:paraId="5A71A67D" w14:textId="77777777" w:rsidR="00807F75" w:rsidRDefault="00807F75" w:rsidP="00112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868FD"/>
    <w:multiLevelType w:val="hybridMultilevel"/>
    <w:tmpl w:val="F104E0D6"/>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15:restartNumberingAfterBreak="0">
    <w:nsid w:val="30446B93"/>
    <w:multiLevelType w:val="hybridMultilevel"/>
    <w:tmpl w:val="C4F44F52"/>
    <w:lvl w:ilvl="0" w:tplc="FA425DD2">
      <w:start w:val="1"/>
      <w:numFmt w:val="decimal"/>
      <w:lvlText w:val="%1)"/>
      <w:lvlJc w:val="left"/>
      <w:pPr>
        <w:ind w:left="1440" w:hanging="360"/>
      </w:pPr>
      <w:rPr>
        <w:rFonts w:cs="Sylfae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811E1C"/>
    <w:multiLevelType w:val="hybridMultilevel"/>
    <w:tmpl w:val="35C40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953D31"/>
    <w:multiLevelType w:val="hybridMultilevel"/>
    <w:tmpl w:val="D382C066"/>
    <w:lvl w:ilvl="0" w:tplc="BED43B34">
      <w:start w:val="1"/>
      <w:numFmt w:val="decimal"/>
      <w:lvlText w:val="%1."/>
      <w:lvlJc w:val="left"/>
      <w:pPr>
        <w:ind w:left="1080" w:hanging="360"/>
      </w:pPr>
      <w:rPr>
        <w:b w:val="0"/>
        <w:i w:val="0"/>
      </w:rPr>
    </w:lvl>
    <w:lvl w:ilvl="1" w:tplc="04090011">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07A3CBD"/>
    <w:multiLevelType w:val="hybridMultilevel"/>
    <w:tmpl w:val="A10CCA16"/>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4286490B"/>
    <w:multiLevelType w:val="multilevel"/>
    <w:tmpl w:val="A25E7B70"/>
    <w:lvl w:ilvl="0">
      <w:start w:val="1"/>
      <w:numFmt w:val="decimal"/>
      <w:lvlText w:val="%1)"/>
      <w:lvlJc w:val="left"/>
      <w:pPr>
        <w:ind w:left="1080" w:hanging="360"/>
      </w:pPr>
      <w:rPr>
        <w:rFonts w:hint="default"/>
      </w:rPr>
    </w:lvl>
    <w:lvl w:ilvl="1">
      <w:start w:val="1"/>
      <w:numFmt w:val="decimal"/>
      <w:lvlText w:val="%2."/>
      <w:lvlJc w:val="left"/>
      <w:pPr>
        <w:ind w:left="1890" w:hanging="720"/>
      </w:pPr>
      <w:rPr>
        <w:rFonts w:ascii="GHEA Grapalat" w:hAnsi="GHEA Grapalat" w:hint="default"/>
        <w:b w:val="0"/>
        <w:i w:val="0"/>
      </w:rPr>
    </w:lvl>
    <w:lvl w:ilvl="2">
      <w:start w:val="1"/>
      <w:numFmt w:val="decimal"/>
      <w:lvlText w:val="%3)"/>
      <w:lvlJc w:val="left"/>
      <w:pPr>
        <w:ind w:left="1440" w:hanging="720"/>
      </w:pPr>
      <w:rPr>
        <w:rFonts w:hint="default"/>
      </w:rPr>
    </w:lvl>
    <w:lvl w:ilvl="3">
      <w:start w:val="1"/>
      <w:numFmt w:val="decimal"/>
      <w:isLgl/>
      <w:lvlText w:val="%1.%2.%3.%4."/>
      <w:lvlJc w:val="left"/>
      <w:pPr>
        <w:ind w:left="1800" w:hanging="1080"/>
      </w:pPr>
      <w:rPr>
        <w:rFonts w:cs="Sylfaen" w:hint="default"/>
      </w:rPr>
    </w:lvl>
    <w:lvl w:ilvl="4">
      <w:start w:val="1"/>
      <w:numFmt w:val="decimal"/>
      <w:isLgl/>
      <w:lvlText w:val="%1.%2.%3.%4.%5."/>
      <w:lvlJc w:val="left"/>
      <w:pPr>
        <w:ind w:left="1800" w:hanging="1080"/>
      </w:pPr>
      <w:rPr>
        <w:rFonts w:cs="Sylfaen" w:hint="default"/>
      </w:rPr>
    </w:lvl>
    <w:lvl w:ilvl="5">
      <w:start w:val="1"/>
      <w:numFmt w:val="decimal"/>
      <w:isLgl/>
      <w:lvlText w:val="%1.%2.%3.%4.%5.%6."/>
      <w:lvlJc w:val="left"/>
      <w:pPr>
        <w:ind w:left="2160" w:hanging="1440"/>
      </w:pPr>
      <w:rPr>
        <w:rFonts w:cs="Sylfaen" w:hint="default"/>
      </w:rPr>
    </w:lvl>
    <w:lvl w:ilvl="6">
      <w:start w:val="1"/>
      <w:numFmt w:val="decimal"/>
      <w:isLgl/>
      <w:lvlText w:val="%1.%2.%3.%4.%5.%6.%7."/>
      <w:lvlJc w:val="left"/>
      <w:pPr>
        <w:ind w:left="2160" w:hanging="1440"/>
      </w:pPr>
      <w:rPr>
        <w:rFonts w:cs="Sylfaen" w:hint="default"/>
      </w:rPr>
    </w:lvl>
    <w:lvl w:ilvl="7">
      <w:start w:val="1"/>
      <w:numFmt w:val="decimal"/>
      <w:isLgl/>
      <w:lvlText w:val="%1.%2.%3.%4.%5.%6.%7.%8."/>
      <w:lvlJc w:val="left"/>
      <w:pPr>
        <w:ind w:left="2520" w:hanging="1800"/>
      </w:pPr>
      <w:rPr>
        <w:rFonts w:cs="Sylfaen" w:hint="default"/>
      </w:rPr>
    </w:lvl>
    <w:lvl w:ilvl="8">
      <w:start w:val="1"/>
      <w:numFmt w:val="decimal"/>
      <w:isLgl/>
      <w:lvlText w:val="%1.%2.%3.%4.%5.%6.%7.%8.%9."/>
      <w:lvlJc w:val="left"/>
      <w:pPr>
        <w:ind w:left="2520" w:hanging="1800"/>
      </w:pPr>
      <w:rPr>
        <w:rFonts w:cs="Sylfaen" w:hint="default"/>
      </w:rPr>
    </w:lvl>
  </w:abstractNum>
  <w:abstractNum w:abstractNumId="6" w15:restartNumberingAfterBreak="0">
    <w:nsid w:val="42A0291E"/>
    <w:multiLevelType w:val="hybridMultilevel"/>
    <w:tmpl w:val="E3860DF0"/>
    <w:lvl w:ilvl="0" w:tplc="F0B0260E">
      <w:start w:val="1"/>
      <w:numFmt w:val="bullet"/>
      <w:pStyle w:val="FAFT-BULLETEDTEXT"/>
      <w:lvlText w:val=""/>
      <w:lvlJc w:val="left"/>
      <w:pPr>
        <w:tabs>
          <w:tab w:val="num" w:pos="2329"/>
        </w:tabs>
        <w:ind w:left="2272" w:hanging="228"/>
      </w:pPr>
      <w:rPr>
        <w:rFonts w:ascii="Wingdings" w:hAnsi="Wingdings" w:hint="default"/>
        <w:color w:val="348093"/>
        <w:sz w:val="20"/>
        <w:szCs w:val="20"/>
      </w:rPr>
    </w:lvl>
    <w:lvl w:ilvl="1" w:tplc="040C0003">
      <w:start w:val="1"/>
      <w:numFmt w:val="bullet"/>
      <w:lvlText w:val="o"/>
      <w:lvlJc w:val="left"/>
      <w:pPr>
        <w:ind w:left="3482" w:hanging="360"/>
      </w:pPr>
      <w:rPr>
        <w:rFonts w:ascii="Courier New" w:hAnsi="Courier New" w:hint="default"/>
      </w:rPr>
    </w:lvl>
    <w:lvl w:ilvl="2" w:tplc="040C0005" w:tentative="1">
      <w:start w:val="1"/>
      <w:numFmt w:val="bullet"/>
      <w:lvlText w:val=""/>
      <w:lvlJc w:val="left"/>
      <w:pPr>
        <w:ind w:left="4202" w:hanging="360"/>
      </w:pPr>
      <w:rPr>
        <w:rFonts w:ascii="Wingdings" w:hAnsi="Wingdings" w:hint="default"/>
      </w:rPr>
    </w:lvl>
    <w:lvl w:ilvl="3" w:tplc="040C0001" w:tentative="1">
      <w:start w:val="1"/>
      <w:numFmt w:val="bullet"/>
      <w:lvlText w:val=""/>
      <w:lvlJc w:val="left"/>
      <w:pPr>
        <w:ind w:left="4922" w:hanging="360"/>
      </w:pPr>
      <w:rPr>
        <w:rFonts w:ascii="Symbol" w:hAnsi="Symbol" w:hint="default"/>
      </w:rPr>
    </w:lvl>
    <w:lvl w:ilvl="4" w:tplc="040C0003" w:tentative="1">
      <w:start w:val="1"/>
      <w:numFmt w:val="bullet"/>
      <w:lvlText w:val="o"/>
      <w:lvlJc w:val="left"/>
      <w:pPr>
        <w:ind w:left="5642" w:hanging="360"/>
      </w:pPr>
      <w:rPr>
        <w:rFonts w:ascii="Courier New" w:hAnsi="Courier New" w:hint="default"/>
      </w:rPr>
    </w:lvl>
    <w:lvl w:ilvl="5" w:tplc="040C0005" w:tentative="1">
      <w:start w:val="1"/>
      <w:numFmt w:val="bullet"/>
      <w:lvlText w:val=""/>
      <w:lvlJc w:val="left"/>
      <w:pPr>
        <w:ind w:left="6362" w:hanging="360"/>
      </w:pPr>
      <w:rPr>
        <w:rFonts w:ascii="Wingdings" w:hAnsi="Wingdings" w:hint="default"/>
      </w:rPr>
    </w:lvl>
    <w:lvl w:ilvl="6" w:tplc="040C0001" w:tentative="1">
      <w:start w:val="1"/>
      <w:numFmt w:val="bullet"/>
      <w:lvlText w:val=""/>
      <w:lvlJc w:val="left"/>
      <w:pPr>
        <w:ind w:left="7082" w:hanging="360"/>
      </w:pPr>
      <w:rPr>
        <w:rFonts w:ascii="Symbol" w:hAnsi="Symbol" w:hint="default"/>
      </w:rPr>
    </w:lvl>
    <w:lvl w:ilvl="7" w:tplc="040C0003" w:tentative="1">
      <w:start w:val="1"/>
      <w:numFmt w:val="bullet"/>
      <w:lvlText w:val="o"/>
      <w:lvlJc w:val="left"/>
      <w:pPr>
        <w:ind w:left="7802" w:hanging="360"/>
      </w:pPr>
      <w:rPr>
        <w:rFonts w:ascii="Courier New" w:hAnsi="Courier New" w:hint="default"/>
      </w:rPr>
    </w:lvl>
    <w:lvl w:ilvl="8" w:tplc="040C0005" w:tentative="1">
      <w:start w:val="1"/>
      <w:numFmt w:val="bullet"/>
      <w:lvlText w:val=""/>
      <w:lvlJc w:val="left"/>
      <w:pPr>
        <w:ind w:left="8522" w:hanging="360"/>
      </w:pPr>
      <w:rPr>
        <w:rFonts w:ascii="Wingdings" w:hAnsi="Wingdings" w:hint="default"/>
      </w:rPr>
    </w:lvl>
  </w:abstractNum>
  <w:abstractNum w:abstractNumId="7" w15:restartNumberingAfterBreak="0">
    <w:nsid w:val="4C883618"/>
    <w:multiLevelType w:val="hybridMultilevel"/>
    <w:tmpl w:val="D382C066"/>
    <w:lvl w:ilvl="0" w:tplc="BED43B34">
      <w:start w:val="1"/>
      <w:numFmt w:val="decimal"/>
      <w:lvlText w:val="%1."/>
      <w:lvlJc w:val="left"/>
      <w:pPr>
        <w:ind w:left="2160" w:hanging="360"/>
      </w:pPr>
      <w:rPr>
        <w:b w:val="0"/>
        <w:i w:val="0"/>
      </w:rPr>
    </w:lvl>
    <w:lvl w:ilvl="1" w:tplc="04090011">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1F03AB0"/>
    <w:multiLevelType w:val="hybridMultilevel"/>
    <w:tmpl w:val="1ADCD17A"/>
    <w:lvl w:ilvl="0" w:tplc="DA6A9C1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2E45FC"/>
    <w:multiLevelType w:val="hybridMultilevel"/>
    <w:tmpl w:val="36A4A2D2"/>
    <w:lvl w:ilvl="0" w:tplc="3610694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F8241D"/>
    <w:multiLevelType w:val="hybridMultilevel"/>
    <w:tmpl w:val="4FB2B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5D1038"/>
    <w:multiLevelType w:val="hybridMultilevel"/>
    <w:tmpl w:val="CDA0FF2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78EE1E1D"/>
    <w:multiLevelType w:val="hybridMultilevel"/>
    <w:tmpl w:val="D382C066"/>
    <w:lvl w:ilvl="0" w:tplc="BED43B34">
      <w:start w:val="1"/>
      <w:numFmt w:val="decimal"/>
      <w:lvlText w:val="%1."/>
      <w:lvlJc w:val="left"/>
      <w:pPr>
        <w:ind w:left="1080" w:hanging="360"/>
      </w:pPr>
      <w:rPr>
        <w:b w:val="0"/>
        <w:i w:val="0"/>
      </w:rPr>
    </w:lvl>
    <w:lvl w:ilvl="1" w:tplc="04090011">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E526A53"/>
    <w:multiLevelType w:val="hybridMultilevel"/>
    <w:tmpl w:val="DD162618"/>
    <w:lvl w:ilvl="0" w:tplc="0CC67DB8">
      <w:start w:val="1"/>
      <w:numFmt w:val="decimal"/>
      <w:lvlText w:val="%1."/>
      <w:lvlJc w:val="left"/>
      <w:pPr>
        <w:ind w:left="2070" w:hanging="360"/>
      </w:pPr>
      <w:rPr>
        <w:b w:val="0"/>
      </w:rPr>
    </w:lvl>
    <w:lvl w:ilvl="1" w:tplc="04090011">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3"/>
  </w:num>
  <w:num w:numId="3">
    <w:abstractNumId w:val="1"/>
  </w:num>
  <w:num w:numId="4">
    <w:abstractNumId w:val="13"/>
  </w:num>
  <w:num w:numId="5">
    <w:abstractNumId w:val="4"/>
  </w:num>
  <w:num w:numId="6">
    <w:abstractNumId w:val="11"/>
  </w:num>
  <w:num w:numId="7">
    <w:abstractNumId w:val="0"/>
  </w:num>
  <w:num w:numId="8">
    <w:abstractNumId w:val="5"/>
  </w:num>
  <w:num w:numId="9">
    <w:abstractNumId w:val="9"/>
  </w:num>
  <w:num w:numId="10">
    <w:abstractNumId w:val="10"/>
  </w:num>
  <w:num w:numId="11">
    <w:abstractNumId w:val="8"/>
  </w:num>
  <w:num w:numId="12">
    <w:abstractNumId w:val="7"/>
  </w:num>
  <w:num w:numId="13">
    <w:abstractNumId w:val="12"/>
  </w:num>
  <w:num w:numId="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hideSpellingErrors/>
  <w:hideGrammatical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C03"/>
    <w:rsid w:val="000003EE"/>
    <w:rsid w:val="000143E3"/>
    <w:rsid w:val="0001501F"/>
    <w:rsid w:val="000159FD"/>
    <w:rsid w:val="00016091"/>
    <w:rsid w:val="00016583"/>
    <w:rsid w:val="00016613"/>
    <w:rsid w:val="0001666A"/>
    <w:rsid w:val="00021170"/>
    <w:rsid w:val="00024CC7"/>
    <w:rsid w:val="000301DB"/>
    <w:rsid w:val="0003489A"/>
    <w:rsid w:val="000348D2"/>
    <w:rsid w:val="0004014B"/>
    <w:rsid w:val="00041A46"/>
    <w:rsid w:val="000434B7"/>
    <w:rsid w:val="00050D0D"/>
    <w:rsid w:val="00057E8E"/>
    <w:rsid w:val="000669A9"/>
    <w:rsid w:val="00070803"/>
    <w:rsid w:val="0007280D"/>
    <w:rsid w:val="00073795"/>
    <w:rsid w:val="000755E2"/>
    <w:rsid w:val="000763EF"/>
    <w:rsid w:val="00080285"/>
    <w:rsid w:val="00080977"/>
    <w:rsid w:val="00082172"/>
    <w:rsid w:val="0008269B"/>
    <w:rsid w:val="000836D8"/>
    <w:rsid w:val="00087FDA"/>
    <w:rsid w:val="00090F28"/>
    <w:rsid w:val="0009269A"/>
    <w:rsid w:val="00093FA1"/>
    <w:rsid w:val="0009411C"/>
    <w:rsid w:val="00095F2A"/>
    <w:rsid w:val="00097818"/>
    <w:rsid w:val="000A17F9"/>
    <w:rsid w:val="000A44E3"/>
    <w:rsid w:val="000A5D35"/>
    <w:rsid w:val="000B1A11"/>
    <w:rsid w:val="000B1BC2"/>
    <w:rsid w:val="000B29DB"/>
    <w:rsid w:val="000B2F9E"/>
    <w:rsid w:val="000B3C14"/>
    <w:rsid w:val="000C0F74"/>
    <w:rsid w:val="000C2A9E"/>
    <w:rsid w:val="000C5891"/>
    <w:rsid w:val="000C65F7"/>
    <w:rsid w:val="000D0D8F"/>
    <w:rsid w:val="000D1345"/>
    <w:rsid w:val="000D3B82"/>
    <w:rsid w:val="000E0300"/>
    <w:rsid w:val="000E3AA1"/>
    <w:rsid w:val="000E3C7C"/>
    <w:rsid w:val="000F04EF"/>
    <w:rsid w:val="000F3825"/>
    <w:rsid w:val="00100937"/>
    <w:rsid w:val="00101619"/>
    <w:rsid w:val="0010457D"/>
    <w:rsid w:val="00106DAE"/>
    <w:rsid w:val="00107C39"/>
    <w:rsid w:val="00112D4D"/>
    <w:rsid w:val="00113F4A"/>
    <w:rsid w:val="00115074"/>
    <w:rsid w:val="00117598"/>
    <w:rsid w:val="00117B32"/>
    <w:rsid w:val="00117DED"/>
    <w:rsid w:val="00123CEB"/>
    <w:rsid w:val="00126325"/>
    <w:rsid w:val="00127854"/>
    <w:rsid w:val="00130B38"/>
    <w:rsid w:val="00131FCB"/>
    <w:rsid w:val="00135C64"/>
    <w:rsid w:val="001376B1"/>
    <w:rsid w:val="0015022D"/>
    <w:rsid w:val="00156AB1"/>
    <w:rsid w:val="0015785B"/>
    <w:rsid w:val="00161894"/>
    <w:rsid w:val="0016269E"/>
    <w:rsid w:val="001633B3"/>
    <w:rsid w:val="0016404C"/>
    <w:rsid w:val="001653CD"/>
    <w:rsid w:val="00170BB3"/>
    <w:rsid w:val="00172324"/>
    <w:rsid w:val="0017476A"/>
    <w:rsid w:val="00182EE2"/>
    <w:rsid w:val="00185A64"/>
    <w:rsid w:val="00192C0E"/>
    <w:rsid w:val="00192D0A"/>
    <w:rsid w:val="00195271"/>
    <w:rsid w:val="001959A1"/>
    <w:rsid w:val="00197666"/>
    <w:rsid w:val="001A4A10"/>
    <w:rsid w:val="001B0C86"/>
    <w:rsid w:val="001B2442"/>
    <w:rsid w:val="001B2B89"/>
    <w:rsid w:val="001B3A6D"/>
    <w:rsid w:val="001B66B0"/>
    <w:rsid w:val="001B6782"/>
    <w:rsid w:val="001C0457"/>
    <w:rsid w:val="001C0AB8"/>
    <w:rsid w:val="001D2FC0"/>
    <w:rsid w:val="001D3556"/>
    <w:rsid w:val="001D53CD"/>
    <w:rsid w:val="001D6D79"/>
    <w:rsid w:val="001E2F7D"/>
    <w:rsid w:val="001F17EE"/>
    <w:rsid w:val="001F28A6"/>
    <w:rsid w:val="002210FD"/>
    <w:rsid w:val="00226DC8"/>
    <w:rsid w:val="00232F57"/>
    <w:rsid w:val="002332C1"/>
    <w:rsid w:val="00236CA1"/>
    <w:rsid w:val="00240D34"/>
    <w:rsid w:val="0024111F"/>
    <w:rsid w:val="0024192C"/>
    <w:rsid w:val="002419D4"/>
    <w:rsid w:val="00241E99"/>
    <w:rsid w:val="00264D53"/>
    <w:rsid w:val="00265E67"/>
    <w:rsid w:val="002670D6"/>
    <w:rsid w:val="0026750A"/>
    <w:rsid w:val="00281047"/>
    <w:rsid w:val="00284036"/>
    <w:rsid w:val="002854D3"/>
    <w:rsid w:val="002920E6"/>
    <w:rsid w:val="00292F70"/>
    <w:rsid w:val="002A4CCD"/>
    <w:rsid w:val="002A57D3"/>
    <w:rsid w:val="002A6058"/>
    <w:rsid w:val="002A6340"/>
    <w:rsid w:val="002B0283"/>
    <w:rsid w:val="002B590A"/>
    <w:rsid w:val="002B7DE6"/>
    <w:rsid w:val="002C1246"/>
    <w:rsid w:val="002C3462"/>
    <w:rsid w:val="002C5106"/>
    <w:rsid w:val="002C5B68"/>
    <w:rsid w:val="002D5B1D"/>
    <w:rsid w:val="002D7247"/>
    <w:rsid w:val="002E3F88"/>
    <w:rsid w:val="002F4217"/>
    <w:rsid w:val="003056DC"/>
    <w:rsid w:val="00305A64"/>
    <w:rsid w:val="003062F2"/>
    <w:rsid w:val="00307E4B"/>
    <w:rsid w:val="00313CF0"/>
    <w:rsid w:val="003141B8"/>
    <w:rsid w:val="00314929"/>
    <w:rsid w:val="00326BB1"/>
    <w:rsid w:val="00330965"/>
    <w:rsid w:val="00337E6B"/>
    <w:rsid w:val="00341523"/>
    <w:rsid w:val="00345B22"/>
    <w:rsid w:val="00351746"/>
    <w:rsid w:val="00353A1B"/>
    <w:rsid w:val="00355760"/>
    <w:rsid w:val="0036146B"/>
    <w:rsid w:val="003675A4"/>
    <w:rsid w:val="00372FE7"/>
    <w:rsid w:val="003740DD"/>
    <w:rsid w:val="0037425C"/>
    <w:rsid w:val="00381E3B"/>
    <w:rsid w:val="003830C1"/>
    <w:rsid w:val="00385E93"/>
    <w:rsid w:val="0038771D"/>
    <w:rsid w:val="003905B3"/>
    <w:rsid w:val="00391499"/>
    <w:rsid w:val="00391739"/>
    <w:rsid w:val="00394237"/>
    <w:rsid w:val="003A0E61"/>
    <w:rsid w:val="003B23DC"/>
    <w:rsid w:val="003B337A"/>
    <w:rsid w:val="003B3678"/>
    <w:rsid w:val="003B4C27"/>
    <w:rsid w:val="003B7237"/>
    <w:rsid w:val="003C05C6"/>
    <w:rsid w:val="003C3B05"/>
    <w:rsid w:val="003D05C3"/>
    <w:rsid w:val="003D14AA"/>
    <w:rsid w:val="003E0DD9"/>
    <w:rsid w:val="003E73F6"/>
    <w:rsid w:val="003E7E38"/>
    <w:rsid w:val="003F029B"/>
    <w:rsid w:val="003F7A1C"/>
    <w:rsid w:val="003F7A69"/>
    <w:rsid w:val="00400372"/>
    <w:rsid w:val="00401FF8"/>
    <w:rsid w:val="0040354B"/>
    <w:rsid w:val="0040485B"/>
    <w:rsid w:val="00404E4C"/>
    <w:rsid w:val="004112C3"/>
    <w:rsid w:val="0041272B"/>
    <w:rsid w:val="00415A25"/>
    <w:rsid w:val="004161B5"/>
    <w:rsid w:val="004172CC"/>
    <w:rsid w:val="00417F46"/>
    <w:rsid w:val="004211EA"/>
    <w:rsid w:val="00421B09"/>
    <w:rsid w:val="00422BBD"/>
    <w:rsid w:val="0042442B"/>
    <w:rsid w:val="004327F5"/>
    <w:rsid w:val="00432DAC"/>
    <w:rsid w:val="0044528F"/>
    <w:rsid w:val="00445522"/>
    <w:rsid w:val="004501A9"/>
    <w:rsid w:val="00454498"/>
    <w:rsid w:val="00454799"/>
    <w:rsid w:val="0045479B"/>
    <w:rsid w:val="00463A57"/>
    <w:rsid w:val="00463E76"/>
    <w:rsid w:val="004651DC"/>
    <w:rsid w:val="00475CD2"/>
    <w:rsid w:val="004768C9"/>
    <w:rsid w:val="00477650"/>
    <w:rsid w:val="00480C3F"/>
    <w:rsid w:val="0048316D"/>
    <w:rsid w:val="00483E1E"/>
    <w:rsid w:val="004878FD"/>
    <w:rsid w:val="004938E2"/>
    <w:rsid w:val="004A48F8"/>
    <w:rsid w:val="004A5DA9"/>
    <w:rsid w:val="004A70DE"/>
    <w:rsid w:val="004A7961"/>
    <w:rsid w:val="004B4C87"/>
    <w:rsid w:val="004C3238"/>
    <w:rsid w:val="004D4559"/>
    <w:rsid w:val="004D5BC3"/>
    <w:rsid w:val="004E3652"/>
    <w:rsid w:val="004E4AB7"/>
    <w:rsid w:val="004E7BCE"/>
    <w:rsid w:val="004F2577"/>
    <w:rsid w:val="004F68C2"/>
    <w:rsid w:val="004F6DA5"/>
    <w:rsid w:val="005026F6"/>
    <w:rsid w:val="00504924"/>
    <w:rsid w:val="005057AF"/>
    <w:rsid w:val="00512DC4"/>
    <w:rsid w:val="00523CF0"/>
    <w:rsid w:val="0052626F"/>
    <w:rsid w:val="00530CB5"/>
    <w:rsid w:val="00532E66"/>
    <w:rsid w:val="00534564"/>
    <w:rsid w:val="00535711"/>
    <w:rsid w:val="005364BB"/>
    <w:rsid w:val="00541FC4"/>
    <w:rsid w:val="00542007"/>
    <w:rsid w:val="0054391A"/>
    <w:rsid w:val="00546981"/>
    <w:rsid w:val="00551972"/>
    <w:rsid w:val="005608C2"/>
    <w:rsid w:val="00560C9C"/>
    <w:rsid w:val="00565B67"/>
    <w:rsid w:val="00574D85"/>
    <w:rsid w:val="00576ED9"/>
    <w:rsid w:val="00577969"/>
    <w:rsid w:val="00577C3E"/>
    <w:rsid w:val="00582A52"/>
    <w:rsid w:val="00584C64"/>
    <w:rsid w:val="00594290"/>
    <w:rsid w:val="00596D14"/>
    <w:rsid w:val="005B36A8"/>
    <w:rsid w:val="005C2BA3"/>
    <w:rsid w:val="005D08D5"/>
    <w:rsid w:val="005D3269"/>
    <w:rsid w:val="005D6D1D"/>
    <w:rsid w:val="005D6F43"/>
    <w:rsid w:val="005E36B4"/>
    <w:rsid w:val="005E60C9"/>
    <w:rsid w:val="005F4177"/>
    <w:rsid w:val="005F4452"/>
    <w:rsid w:val="005F5902"/>
    <w:rsid w:val="00600773"/>
    <w:rsid w:val="0060540D"/>
    <w:rsid w:val="00606228"/>
    <w:rsid w:val="006152E5"/>
    <w:rsid w:val="00615429"/>
    <w:rsid w:val="006214CE"/>
    <w:rsid w:val="00636533"/>
    <w:rsid w:val="00636844"/>
    <w:rsid w:val="0064076B"/>
    <w:rsid w:val="006451A3"/>
    <w:rsid w:val="0065166E"/>
    <w:rsid w:val="006560F9"/>
    <w:rsid w:val="00662195"/>
    <w:rsid w:val="00666B3D"/>
    <w:rsid w:val="00670363"/>
    <w:rsid w:val="006826F7"/>
    <w:rsid w:val="00682A7B"/>
    <w:rsid w:val="0068546B"/>
    <w:rsid w:val="006872FC"/>
    <w:rsid w:val="006916F0"/>
    <w:rsid w:val="006A000E"/>
    <w:rsid w:val="006A1E7E"/>
    <w:rsid w:val="006A7462"/>
    <w:rsid w:val="006B32F3"/>
    <w:rsid w:val="006B39BE"/>
    <w:rsid w:val="006B7380"/>
    <w:rsid w:val="006C19D3"/>
    <w:rsid w:val="006C2432"/>
    <w:rsid w:val="006C3A5E"/>
    <w:rsid w:val="006C6238"/>
    <w:rsid w:val="006E2A21"/>
    <w:rsid w:val="006E2D58"/>
    <w:rsid w:val="006E4043"/>
    <w:rsid w:val="006F0AC6"/>
    <w:rsid w:val="006F2009"/>
    <w:rsid w:val="006F31F6"/>
    <w:rsid w:val="006F43C1"/>
    <w:rsid w:val="0070220B"/>
    <w:rsid w:val="00711F0B"/>
    <w:rsid w:val="00712D7B"/>
    <w:rsid w:val="00715906"/>
    <w:rsid w:val="00715F87"/>
    <w:rsid w:val="0072355C"/>
    <w:rsid w:val="00725C95"/>
    <w:rsid w:val="007405BF"/>
    <w:rsid w:val="007423BF"/>
    <w:rsid w:val="00746553"/>
    <w:rsid w:val="007502D2"/>
    <w:rsid w:val="007565EB"/>
    <w:rsid w:val="00767ADB"/>
    <w:rsid w:val="00770FE7"/>
    <w:rsid w:val="00783FF0"/>
    <w:rsid w:val="007859EB"/>
    <w:rsid w:val="0079067D"/>
    <w:rsid w:val="0079228A"/>
    <w:rsid w:val="00793B3E"/>
    <w:rsid w:val="007A181D"/>
    <w:rsid w:val="007B0795"/>
    <w:rsid w:val="007B7816"/>
    <w:rsid w:val="007B787A"/>
    <w:rsid w:val="007C45C9"/>
    <w:rsid w:val="007C69C5"/>
    <w:rsid w:val="007D30EB"/>
    <w:rsid w:val="007D6433"/>
    <w:rsid w:val="007D656E"/>
    <w:rsid w:val="007D701C"/>
    <w:rsid w:val="007E073A"/>
    <w:rsid w:val="007E5FF3"/>
    <w:rsid w:val="007E6232"/>
    <w:rsid w:val="007E6DCC"/>
    <w:rsid w:val="007F0327"/>
    <w:rsid w:val="007F1448"/>
    <w:rsid w:val="007F4EDE"/>
    <w:rsid w:val="007F57FB"/>
    <w:rsid w:val="008040B0"/>
    <w:rsid w:val="00805EAA"/>
    <w:rsid w:val="00807F75"/>
    <w:rsid w:val="00812D8D"/>
    <w:rsid w:val="00814834"/>
    <w:rsid w:val="00815A20"/>
    <w:rsid w:val="00817093"/>
    <w:rsid w:val="00821F63"/>
    <w:rsid w:val="0082209A"/>
    <w:rsid w:val="00822D5A"/>
    <w:rsid w:val="008235B6"/>
    <w:rsid w:val="00823DCD"/>
    <w:rsid w:val="0083369A"/>
    <w:rsid w:val="00833B43"/>
    <w:rsid w:val="00834F84"/>
    <w:rsid w:val="0083731A"/>
    <w:rsid w:val="00842486"/>
    <w:rsid w:val="00846BBC"/>
    <w:rsid w:val="0085280E"/>
    <w:rsid w:val="00870EC8"/>
    <w:rsid w:val="00874E13"/>
    <w:rsid w:val="008765FE"/>
    <w:rsid w:val="0088207E"/>
    <w:rsid w:val="00885314"/>
    <w:rsid w:val="008877E0"/>
    <w:rsid w:val="00894093"/>
    <w:rsid w:val="008A167B"/>
    <w:rsid w:val="008A2EFE"/>
    <w:rsid w:val="008A6FF3"/>
    <w:rsid w:val="008B14B5"/>
    <w:rsid w:val="008B3F6F"/>
    <w:rsid w:val="008B7C4F"/>
    <w:rsid w:val="008C4F39"/>
    <w:rsid w:val="008D1247"/>
    <w:rsid w:val="008D5E0D"/>
    <w:rsid w:val="008D76EB"/>
    <w:rsid w:val="008E5ADC"/>
    <w:rsid w:val="008F04A8"/>
    <w:rsid w:val="008F5A12"/>
    <w:rsid w:val="008F5C03"/>
    <w:rsid w:val="008F6D1B"/>
    <w:rsid w:val="008F7191"/>
    <w:rsid w:val="00903766"/>
    <w:rsid w:val="0090548F"/>
    <w:rsid w:val="00911417"/>
    <w:rsid w:val="00923897"/>
    <w:rsid w:val="009303CE"/>
    <w:rsid w:val="00946F70"/>
    <w:rsid w:val="00947AD5"/>
    <w:rsid w:val="0095169E"/>
    <w:rsid w:val="00960AF5"/>
    <w:rsid w:val="00961600"/>
    <w:rsid w:val="00961B59"/>
    <w:rsid w:val="00963AE0"/>
    <w:rsid w:val="0096451D"/>
    <w:rsid w:val="009651A1"/>
    <w:rsid w:val="00970ED4"/>
    <w:rsid w:val="0097167E"/>
    <w:rsid w:val="00971DA5"/>
    <w:rsid w:val="00977BC3"/>
    <w:rsid w:val="009937E6"/>
    <w:rsid w:val="00996329"/>
    <w:rsid w:val="009A311D"/>
    <w:rsid w:val="009A3F28"/>
    <w:rsid w:val="009A4980"/>
    <w:rsid w:val="009A5C3A"/>
    <w:rsid w:val="009A674B"/>
    <w:rsid w:val="009B0E85"/>
    <w:rsid w:val="009B2137"/>
    <w:rsid w:val="009B384B"/>
    <w:rsid w:val="009B5C28"/>
    <w:rsid w:val="009B6A69"/>
    <w:rsid w:val="009C0ACC"/>
    <w:rsid w:val="009D61B6"/>
    <w:rsid w:val="009E39B7"/>
    <w:rsid w:val="009E5053"/>
    <w:rsid w:val="009F538B"/>
    <w:rsid w:val="009F7D79"/>
    <w:rsid w:val="00A00D32"/>
    <w:rsid w:val="00A04BF6"/>
    <w:rsid w:val="00A06566"/>
    <w:rsid w:val="00A14C45"/>
    <w:rsid w:val="00A178AB"/>
    <w:rsid w:val="00A20BC0"/>
    <w:rsid w:val="00A26491"/>
    <w:rsid w:val="00A26943"/>
    <w:rsid w:val="00A3019F"/>
    <w:rsid w:val="00A36248"/>
    <w:rsid w:val="00A36310"/>
    <w:rsid w:val="00A465EC"/>
    <w:rsid w:val="00A5100A"/>
    <w:rsid w:val="00A51130"/>
    <w:rsid w:val="00A5259E"/>
    <w:rsid w:val="00A54059"/>
    <w:rsid w:val="00A54539"/>
    <w:rsid w:val="00A55132"/>
    <w:rsid w:val="00A66707"/>
    <w:rsid w:val="00A66FF4"/>
    <w:rsid w:val="00A72F0B"/>
    <w:rsid w:val="00A7331E"/>
    <w:rsid w:val="00A7608C"/>
    <w:rsid w:val="00A81A11"/>
    <w:rsid w:val="00A83AB2"/>
    <w:rsid w:val="00A856B0"/>
    <w:rsid w:val="00A8641A"/>
    <w:rsid w:val="00A87D79"/>
    <w:rsid w:val="00A90FCB"/>
    <w:rsid w:val="00A92872"/>
    <w:rsid w:val="00AA0941"/>
    <w:rsid w:val="00AA13E5"/>
    <w:rsid w:val="00AA32D0"/>
    <w:rsid w:val="00AA3646"/>
    <w:rsid w:val="00AA6550"/>
    <w:rsid w:val="00AC403F"/>
    <w:rsid w:val="00AC79CF"/>
    <w:rsid w:val="00AD0D05"/>
    <w:rsid w:val="00AD352E"/>
    <w:rsid w:val="00AD3876"/>
    <w:rsid w:val="00AD488E"/>
    <w:rsid w:val="00AE6784"/>
    <w:rsid w:val="00AE6FB2"/>
    <w:rsid w:val="00AF153E"/>
    <w:rsid w:val="00AF1FE2"/>
    <w:rsid w:val="00B00642"/>
    <w:rsid w:val="00B01FFA"/>
    <w:rsid w:val="00B10527"/>
    <w:rsid w:val="00B112E0"/>
    <w:rsid w:val="00B23BC1"/>
    <w:rsid w:val="00B244A1"/>
    <w:rsid w:val="00B2579A"/>
    <w:rsid w:val="00B34D9F"/>
    <w:rsid w:val="00B36F36"/>
    <w:rsid w:val="00B45128"/>
    <w:rsid w:val="00B46B36"/>
    <w:rsid w:val="00B4700B"/>
    <w:rsid w:val="00B52D3C"/>
    <w:rsid w:val="00B57BB2"/>
    <w:rsid w:val="00B57F6A"/>
    <w:rsid w:val="00B6374A"/>
    <w:rsid w:val="00B717DD"/>
    <w:rsid w:val="00B759DC"/>
    <w:rsid w:val="00B75EBE"/>
    <w:rsid w:val="00B81074"/>
    <w:rsid w:val="00B819D1"/>
    <w:rsid w:val="00B82682"/>
    <w:rsid w:val="00B8638F"/>
    <w:rsid w:val="00B91273"/>
    <w:rsid w:val="00B96351"/>
    <w:rsid w:val="00BB08C5"/>
    <w:rsid w:val="00BB17AC"/>
    <w:rsid w:val="00BC1BF8"/>
    <w:rsid w:val="00BD1A97"/>
    <w:rsid w:val="00BD3D8D"/>
    <w:rsid w:val="00BD4841"/>
    <w:rsid w:val="00BD7EDE"/>
    <w:rsid w:val="00BE13E7"/>
    <w:rsid w:val="00BF0504"/>
    <w:rsid w:val="00BF092D"/>
    <w:rsid w:val="00BF4E08"/>
    <w:rsid w:val="00C0146C"/>
    <w:rsid w:val="00C065C6"/>
    <w:rsid w:val="00C138D6"/>
    <w:rsid w:val="00C13C94"/>
    <w:rsid w:val="00C208D6"/>
    <w:rsid w:val="00C30093"/>
    <w:rsid w:val="00C31B84"/>
    <w:rsid w:val="00C34EC4"/>
    <w:rsid w:val="00C37755"/>
    <w:rsid w:val="00C44965"/>
    <w:rsid w:val="00C44A7A"/>
    <w:rsid w:val="00C44D90"/>
    <w:rsid w:val="00C44F39"/>
    <w:rsid w:val="00C54703"/>
    <w:rsid w:val="00C55C03"/>
    <w:rsid w:val="00C63A6E"/>
    <w:rsid w:val="00C667AB"/>
    <w:rsid w:val="00C66CEA"/>
    <w:rsid w:val="00C67225"/>
    <w:rsid w:val="00C677B5"/>
    <w:rsid w:val="00C7121E"/>
    <w:rsid w:val="00C73445"/>
    <w:rsid w:val="00C764B8"/>
    <w:rsid w:val="00C76733"/>
    <w:rsid w:val="00C840AF"/>
    <w:rsid w:val="00C85467"/>
    <w:rsid w:val="00C86464"/>
    <w:rsid w:val="00C87601"/>
    <w:rsid w:val="00C92585"/>
    <w:rsid w:val="00C971E8"/>
    <w:rsid w:val="00CA1BE6"/>
    <w:rsid w:val="00CA26D1"/>
    <w:rsid w:val="00CA40EC"/>
    <w:rsid w:val="00CB6C41"/>
    <w:rsid w:val="00CC0C87"/>
    <w:rsid w:val="00CD4FC0"/>
    <w:rsid w:val="00CD66E1"/>
    <w:rsid w:val="00CE2768"/>
    <w:rsid w:val="00CE322A"/>
    <w:rsid w:val="00CE44E6"/>
    <w:rsid w:val="00CE4CD1"/>
    <w:rsid w:val="00CF334E"/>
    <w:rsid w:val="00CF7A01"/>
    <w:rsid w:val="00D058D8"/>
    <w:rsid w:val="00D07C60"/>
    <w:rsid w:val="00D1032B"/>
    <w:rsid w:val="00D12A3D"/>
    <w:rsid w:val="00D137F9"/>
    <w:rsid w:val="00D138BC"/>
    <w:rsid w:val="00D1796A"/>
    <w:rsid w:val="00D23939"/>
    <w:rsid w:val="00D27C10"/>
    <w:rsid w:val="00D31E5F"/>
    <w:rsid w:val="00D33DAD"/>
    <w:rsid w:val="00D43225"/>
    <w:rsid w:val="00D450D6"/>
    <w:rsid w:val="00D46427"/>
    <w:rsid w:val="00D47698"/>
    <w:rsid w:val="00D51F09"/>
    <w:rsid w:val="00D55006"/>
    <w:rsid w:val="00D571C2"/>
    <w:rsid w:val="00D636F8"/>
    <w:rsid w:val="00D65806"/>
    <w:rsid w:val="00D661CD"/>
    <w:rsid w:val="00D70572"/>
    <w:rsid w:val="00D71455"/>
    <w:rsid w:val="00D71EFD"/>
    <w:rsid w:val="00D72F7E"/>
    <w:rsid w:val="00D736E4"/>
    <w:rsid w:val="00D73710"/>
    <w:rsid w:val="00D74829"/>
    <w:rsid w:val="00D80529"/>
    <w:rsid w:val="00D81370"/>
    <w:rsid w:val="00D8431F"/>
    <w:rsid w:val="00D8688C"/>
    <w:rsid w:val="00D90355"/>
    <w:rsid w:val="00D92295"/>
    <w:rsid w:val="00D940F1"/>
    <w:rsid w:val="00DA01AB"/>
    <w:rsid w:val="00DA0317"/>
    <w:rsid w:val="00DA2E10"/>
    <w:rsid w:val="00DB38B2"/>
    <w:rsid w:val="00DB5DBB"/>
    <w:rsid w:val="00DB6060"/>
    <w:rsid w:val="00DB609A"/>
    <w:rsid w:val="00DB713E"/>
    <w:rsid w:val="00DC1DB4"/>
    <w:rsid w:val="00DC1F80"/>
    <w:rsid w:val="00DC2339"/>
    <w:rsid w:val="00DC479F"/>
    <w:rsid w:val="00DC646C"/>
    <w:rsid w:val="00DC7E4E"/>
    <w:rsid w:val="00DD7AA5"/>
    <w:rsid w:val="00DF6192"/>
    <w:rsid w:val="00E05594"/>
    <w:rsid w:val="00E07F18"/>
    <w:rsid w:val="00E1568E"/>
    <w:rsid w:val="00E15E6C"/>
    <w:rsid w:val="00E23343"/>
    <w:rsid w:val="00E25CC2"/>
    <w:rsid w:val="00E3159A"/>
    <w:rsid w:val="00E3560E"/>
    <w:rsid w:val="00E42171"/>
    <w:rsid w:val="00E44E68"/>
    <w:rsid w:val="00E45941"/>
    <w:rsid w:val="00E46A3B"/>
    <w:rsid w:val="00E47276"/>
    <w:rsid w:val="00E51EDD"/>
    <w:rsid w:val="00E72263"/>
    <w:rsid w:val="00E74653"/>
    <w:rsid w:val="00E8268F"/>
    <w:rsid w:val="00E82CCC"/>
    <w:rsid w:val="00E91CE6"/>
    <w:rsid w:val="00E94807"/>
    <w:rsid w:val="00E97634"/>
    <w:rsid w:val="00EA653E"/>
    <w:rsid w:val="00EB1CB8"/>
    <w:rsid w:val="00EB2EB1"/>
    <w:rsid w:val="00EC0781"/>
    <w:rsid w:val="00EC3C16"/>
    <w:rsid w:val="00EC6C7F"/>
    <w:rsid w:val="00EC739A"/>
    <w:rsid w:val="00ED634A"/>
    <w:rsid w:val="00ED6FF4"/>
    <w:rsid w:val="00EF205F"/>
    <w:rsid w:val="00EF2F36"/>
    <w:rsid w:val="00EF4FF7"/>
    <w:rsid w:val="00EF6C77"/>
    <w:rsid w:val="00F03A74"/>
    <w:rsid w:val="00F109D9"/>
    <w:rsid w:val="00F12593"/>
    <w:rsid w:val="00F141BB"/>
    <w:rsid w:val="00F173B3"/>
    <w:rsid w:val="00F23969"/>
    <w:rsid w:val="00F24A49"/>
    <w:rsid w:val="00F35BF0"/>
    <w:rsid w:val="00F3721B"/>
    <w:rsid w:val="00F37517"/>
    <w:rsid w:val="00F404DB"/>
    <w:rsid w:val="00F42FF6"/>
    <w:rsid w:val="00F44320"/>
    <w:rsid w:val="00F44FEE"/>
    <w:rsid w:val="00F47464"/>
    <w:rsid w:val="00F47B8A"/>
    <w:rsid w:val="00F51CA9"/>
    <w:rsid w:val="00F54126"/>
    <w:rsid w:val="00F56FB6"/>
    <w:rsid w:val="00F6736E"/>
    <w:rsid w:val="00F711FB"/>
    <w:rsid w:val="00F72DB4"/>
    <w:rsid w:val="00F77388"/>
    <w:rsid w:val="00F80C9A"/>
    <w:rsid w:val="00F84B67"/>
    <w:rsid w:val="00F85083"/>
    <w:rsid w:val="00F85438"/>
    <w:rsid w:val="00F878D3"/>
    <w:rsid w:val="00F90FA3"/>
    <w:rsid w:val="00F913C3"/>
    <w:rsid w:val="00F92A6B"/>
    <w:rsid w:val="00F92F94"/>
    <w:rsid w:val="00FA3EE0"/>
    <w:rsid w:val="00FA6939"/>
    <w:rsid w:val="00FB39D4"/>
    <w:rsid w:val="00FB51B0"/>
    <w:rsid w:val="00FC32D3"/>
    <w:rsid w:val="00FC34B4"/>
    <w:rsid w:val="00FC4250"/>
    <w:rsid w:val="00FC4897"/>
    <w:rsid w:val="00FD5291"/>
    <w:rsid w:val="00FE282F"/>
    <w:rsid w:val="00FE3A6E"/>
    <w:rsid w:val="00FE78C5"/>
    <w:rsid w:val="00FF10FB"/>
    <w:rsid w:val="00FF438A"/>
    <w:rsid w:val="00FF47D2"/>
    <w:rsid w:val="00FF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4E92C"/>
  <w15:docId w15:val="{A32A9596-7F36-4DE7-99B3-4492CA77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C10"/>
  </w:style>
  <w:style w:type="paragraph" w:styleId="Heading1">
    <w:name w:val="heading 1"/>
    <w:basedOn w:val="Normal"/>
    <w:next w:val="Normal"/>
    <w:link w:val="Heading1Char"/>
    <w:qFormat/>
    <w:rsid w:val="00CA1BE6"/>
    <w:pPr>
      <w:keepNext/>
      <w:spacing w:after="0" w:line="240" w:lineRule="auto"/>
      <w:ind w:firstLine="1620"/>
      <w:jc w:val="center"/>
      <w:outlineLvl w:val="0"/>
    </w:pPr>
    <w:rPr>
      <w:rFonts w:ascii="Times Armenian" w:eastAsia="Times New Roman" w:hAnsi="Times Armenian" w:cs="Times New Roman"/>
      <w:color w:val="000000"/>
      <w:sz w:val="28"/>
      <w:szCs w:val="28"/>
    </w:rPr>
  </w:style>
  <w:style w:type="paragraph" w:styleId="Heading2">
    <w:name w:val="heading 2"/>
    <w:basedOn w:val="Normal"/>
    <w:next w:val="Normal"/>
    <w:link w:val="Heading2Char"/>
    <w:unhideWhenUsed/>
    <w:qFormat/>
    <w:rsid w:val="00CA1BE6"/>
    <w:pPr>
      <w:keepNext/>
      <w:spacing w:after="0" w:line="240" w:lineRule="auto"/>
      <w:jc w:val="center"/>
      <w:outlineLvl w:val="1"/>
    </w:pPr>
    <w:rPr>
      <w:rFonts w:ascii="Times Armenian" w:eastAsia="Times New Roman" w:hAnsi="Times Armenian" w:cs="Times New Roman"/>
      <w:color w:val="000000"/>
      <w:sz w:val="28"/>
      <w:szCs w:val="28"/>
    </w:rPr>
  </w:style>
  <w:style w:type="paragraph" w:styleId="Heading3">
    <w:name w:val="heading 3"/>
    <w:basedOn w:val="Normal"/>
    <w:next w:val="Normal"/>
    <w:link w:val="Heading3Char"/>
    <w:unhideWhenUsed/>
    <w:qFormat/>
    <w:rsid w:val="00CA1BE6"/>
    <w:pPr>
      <w:keepNext/>
      <w:tabs>
        <w:tab w:val="left" w:pos="90"/>
      </w:tabs>
      <w:spacing w:after="0" w:line="240" w:lineRule="auto"/>
      <w:ind w:left="540" w:right="-7" w:hanging="540"/>
      <w:jc w:val="right"/>
      <w:outlineLvl w:val="2"/>
    </w:pPr>
    <w:rPr>
      <w:rFonts w:ascii="Times Armenian" w:eastAsia="Arial Unicode MS" w:hAnsi="Times Armenian" w:cs="Arial Unicode MS"/>
      <w:sz w:val="24"/>
      <w:szCs w:val="20"/>
    </w:rPr>
  </w:style>
  <w:style w:type="paragraph" w:styleId="Heading4">
    <w:name w:val="heading 4"/>
    <w:basedOn w:val="Normal"/>
    <w:next w:val="Normal"/>
    <w:link w:val="Heading4Char"/>
    <w:qFormat/>
    <w:rsid w:val="00355760"/>
    <w:pPr>
      <w:keepNext/>
      <w:tabs>
        <w:tab w:val="left" w:pos="0"/>
      </w:tabs>
      <w:spacing w:after="0" w:line="240" w:lineRule="auto"/>
      <w:ind w:firstLine="567"/>
      <w:jc w:val="both"/>
      <w:outlineLvl w:val="3"/>
    </w:pPr>
    <w:rPr>
      <w:rFonts w:ascii="ArTarumianTimes" w:eastAsia="Times New Roman" w:hAnsi="ArTarumianTimes" w:cs="Times New Roman"/>
      <w:b/>
      <w:szCs w:val="20"/>
    </w:rPr>
  </w:style>
  <w:style w:type="paragraph" w:styleId="Heading5">
    <w:name w:val="heading 5"/>
    <w:basedOn w:val="Normal"/>
    <w:next w:val="Normal"/>
    <w:link w:val="Heading5Char"/>
    <w:qFormat/>
    <w:rsid w:val="00355760"/>
    <w:pPr>
      <w:keepNext/>
      <w:tabs>
        <w:tab w:val="right" w:pos="-1260"/>
      </w:tabs>
      <w:spacing w:after="0" w:line="240" w:lineRule="auto"/>
      <w:ind w:right="-1"/>
      <w:outlineLvl w:val="4"/>
    </w:pPr>
    <w:rPr>
      <w:rFonts w:ascii="Times Armenian" w:eastAsia="Times New Roman" w:hAnsi="Times Armenian" w:cs="Times New Roman"/>
      <w:i/>
      <w:sz w:val="24"/>
      <w:szCs w:val="24"/>
    </w:rPr>
  </w:style>
  <w:style w:type="paragraph" w:styleId="Heading6">
    <w:name w:val="heading 6"/>
    <w:basedOn w:val="Normal"/>
    <w:next w:val="Normal"/>
    <w:link w:val="Heading6Char"/>
    <w:qFormat/>
    <w:rsid w:val="00355760"/>
    <w:pPr>
      <w:keepNext/>
      <w:spacing w:after="0" w:line="240" w:lineRule="auto"/>
      <w:jc w:val="both"/>
      <w:outlineLvl w:val="5"/>
    </w:pPr>
    <w:rPr>
      <w:rFonts w:ascii="Times LatArm" w:eastAsia="Times New Roman" w:hAnsi="Times LatArm" w:cs="Times New Roman"/>
      <w:sz w:val="24"/>
      <w:szCs w:val="20"/>
    </w:rPr>
  </w:style>
  <w:style w:type="paragraph" w:styleId="Heading7">
    <w:name w:val="heading 7"/>
    <w:basedOn w:val="Normal"/>
    <w:next w:val="Normal"/>
    <w:link w:val="Heading7Char"/>
    <w:qFormat/>
    <w:rsid w:val="00355760"/>
    <w:pPr>
      <w:keepNext/>
      <w:tabs>
        <w:tab w:val="left" w:pos="0"/>
      </w:tabs>
      <w:spacing w:after="0" w:line="240" w:lineRule="auto"/>
      <w:ind w:firstLine="1843"/>
      <w:jc w:val="both"/>
      <w:outlineLvl w:val="6"/>
    </w:pPr>
    <w:rPr>
      <w:rFonts w:ascii="ArTarumianTimes" w:eastAsia="Times New Roman" w:hAnsi="ArTarumianTimes" w:cs="Times New Roman"/>
      <w:b/>
      <w:szCs w:val="20"/>
    </w:rPr>
  </w:style>
  <w:style w:type="paragraph" w:styleId="Heading8">
    <w:name w:val="heading 8"/>
    <w:basedOn w:val="Normal"/>
    <w:next w:val="Normal"/>
    <w:link w:val="Heading8Char"/>
    <w:qFormat/>
    <w:rsid w:val="00355760"/>
    <w:pPr>
      <w:keepNext/>
      <w:spacing w:after="0" w:line="240" w:lineRule="auto"/>
      <w:jc w:val="both"/>
      <w:outlineLvl w:val="7"/>
    </w:pPr>
    <w:rPr>
      <w:rFonts w:ascii="Times Armenian" w:eastAsia="Times New Roman" w:hAnsi="Times Armenian" w:cs="Times New Roman"/>
      <w:b/>
      <w:color w:val="000000"/>
      <w:sz w:val="20"/>
      <w:szCs w:val="24"/>
    </w:rPr>
  </w:style>
  <w:style w:type="paragraph" w:styleId="Heading9">
    <w:name w:val="heading 9"/>
    <w:basedOn w:val="Normal"/>
    <w:next w:val="Normal"/>
    <w:link w:val="Heading9Char"/>
    <w:qFormat/>
    <w:rsid w:val="00355760"/>
    <w:pPr>
      <w:keepNext/>
      <w:spacing w:after="0" w:line="360" w:lineRule="auto"/>
      <w:jc w:val="center"/>
      <w:outlineLvl w:val="8"/>
    </w:pPr>
    <w:rPr>
      <w:rFonts w:ascii="Times Armenian" w:eastAsia="Times New Roman" w:hAnsi="Times Armeni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81047"/>
    <w:pPr>
      <w:spacing w:after="0" w:line="240" w:lineRule="auto"/>
      <w:jc w:val="center"/>
    </w:pPr>
    <w:rPr>
      <w:rFonts w:ascii="Times Armenian" w:eastAsia="Times New Roman" w:hAnsi="Times Armenian" w:cs="Times New Roman"/>
      <w:sz w:val="24"/>
      <w:szCs w:val="24"/>
    </w:rPr>
  </w:style>
  <w:style w:type="character" w:customStyle="1" w:styleId="BodyText2Char">
    <w:name w:val="Body Text 2 Char"/>
    <w:basedOn w:val="DefaultParagraphFont"/>
    <w:link w:val="BodyText2"/>
    <w:rsid w:val="00281047"/>
    <w:rPr>
      <w:rFonts w:ascii="Times Armenian" w:eastAsia="Times New Roman" w:hAnsi="Times Armenian" w:cs="Times New Roman"/>
      <w:sz w:val="24"/>
      <w:szCs w:val="24"/>
    </w:rPr>
  </w:style>
  <w:style w:type="paragraph" w:styleId="NoSpacing">
    <w:name w:val="No Spacing"/>
    <w:link w:val="NoSpacingChar"/>
    <w:qFormat/>
    <w:rsid w:val="00281047"/>
    <w:pPr>
      <w:spacing w:after="0" w:line="240" w:lineRule="auto"/>
    </w:pPr>
    <w:rPr>
      <w:rFonts w:ascii="Calibri" w:eastAsia="Times New Roman" w:hAnsi="Calibri" w:cs="Times New Roman"/>
    </w:rPr>
  </w:style>
  <w:style w:type="character" w:customStyle="1" w:styleId="NoSpacingChar">
    <w:name w:val="No Spacing Char"/>
    <w:link w:val="NoSpacing"/>
    <w:rsid w:val="00281047"/>
    <w:rPr>
      <w:rFonts w:ascii="Calibri" w:eastAsia="Times New Roman" w:hAnsi="Calibri" w:cs="Times New Roman"/>
    </w:rPr>
  </w:style>
  <w:style w:type="paragraph" w:styleId="Title">
    <w:name w:val="Title"/>
    <w:basedOn w:val="Normal"/>
    <w:next w:val="Normal"/>
    <w:link w:val="TitleChar"/>
    <w:qFormat/>
    <w:rsid w:val="0028104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281047"/>
    <w:rPr>
      <w:rFonts w:ascii="Cambria" w:eastAsia="Times New Roman" w:hAnsi="Cambria" w:cs="Times New Roman"/>
      <w:color w:val="17365D"/>
      <w:spacing w:val="5"/>
      <w:kern w:val="28"/>
      <w:sz w:val="52"/>
      <w:szCs w:val="52"/>
    </w:rPr>
  </w:style>
  <w:style w:type="paragraph" w:styleId="ListParagraph">
    <w:name w:val="List Paragraph"/>
    <w:aliases w:val="Text Numbered 1,Text Numbered"/>
    <w:basedOn w:val="Normal"/>
    <w:link w:val="ListParagraphChar"/>
    <w:uiPriority w:val="34"/>
    <w:qFormat/>
    <w:rsid w:val="00135C64"/>
    <w:pPr>
      <w:ind w:left="720"/>
      <w:contextualSpacing/>
    </w:pPr>
  </w:style>
  <w:style w:type="paragraph" w:styleId="Header">
    <w:name w:val="header"/>
    <w:basedOn w:val="Normal"/>
    <w:link w:val="HeaderChar"/>
    <w:unhideWhenUsed/>
    <w:rsid w:val="00112D4D"/>
    <w:pPr>
      <w:tabs>
        <w:tab w:val="center" w:pos="4680"/>
        <w:tab w:val="right" w:pos="9360"/>
      </w:tabs>
      <w:spacing w:after="0" w:line="240" w:lineRule="auto"/>
    </w:pPr>
  </w:style>
  <w:style w:type="character" w:customStyle="1" w:styleId="HeaderChar">
    <w:name w:val="Header Char"/>
    <w:basedOn w:val="DefaultParagraphFont"/>
    <w:link w:val="Header"/>
    <w:rsid w:val="00112D4D"/>
  </w:style>
  <w:style w:type="paragraph" w:styleId="Footer">
    <w:name w:val="footer"/>
    <w:basedOn w:val="Normal"/>
    <w:link w:val="FooterChar"/>
    <w:unhideWhenUsed/>
    <w:rsid w:val="00112D4D"/>
    <w:pPr>
      <w:tabs>
        <w:tab w:val="center" w:pos="4680"/>
        <w:tab w:val="right" w:pos="9360"/>
      </w:tabs>
      <w:spacing w:after="0" w:line="240" w:lineRule="auto"/>
    </w:pPr>
  </w:style>
  <w:style w:type="character" w:customStyle="1" w:styleId="FooterChar">
    <w:name w:val="Footer Char"/>
    <w:basedOn w:val="DefaultParagraphFont"/>
    <w:link w:val="Footer"/>
    <w:rsid w:val="00112D4D"/>
  </w:style>
  <w:style w:type="character" w:customStyle="1" w:styleId="Heading1Char">
    <w:name w:val="Heading 1 Char"/>
    <w:basedOn w:val="DefaultParagraphFont"/>
    <w:link w:val="Heading1"/>
    <w:rsid w:val="00CA1BE6"/>
    <w:rPr>
      <w:rFonts w:ascii="Times Armenian" w:eastAsia="Times New Roman" w:hAnsi="Times Armenian" w:cs="Times New Roman"/>
      <w:color w:val="000000"/>
      <w:sz w:val="28"/>
      <w:szCs w:val="28"/>
    </w:rPr>
  </w:style>
  <w:style w:type="character" w:customStyle="1" w:styleId="Heading2Char">
    <w:name w:val="Heading 2 Char"/>
    <w:basedOn w:val="DefaultParagraphFont"/>
    <w:link w:val="Heading2"/>
    <w:rsid w:val="00CA1BE6"/>
    <w:rPr>
      <w:rFonts w:ascii="Times Armenian" w:eastAsia="Times New Roman" w:hAnsi="Times Armenian" w:cs="Times New Roman"/>
      <w:color w:val="000000"/>
      <w:sz w:val="28"/>
      <w:szCs w:val="28"/>
    </w:rPr>
  </w:style>
  <w:style w:type="character" w:customStyle="1" w:styleId="Heading3Char">
    <w:name w:val="Heading 3 Char"/>
    <w:basedOn w:val="DefaultParagraphFont"/>
    <w:link w:val="Heading3"/>
    <w:rsid w:val="00CA1BE6"/>
    <w:rPr>
      <w:rFonts w:ascii="Times Armenian" w:eastAsia="Arial Unicode MS" w:hAnsi="Times Armenian" w:cs="Arial Unicode MS"/>
      <w:sz w:val="24"/>
      <w:szCs w:val="20"/>
    </w:rPr>
  </w:style>
  <w:style w:type="paragraph" w:customStyle="1" w:styleId="a">
    <w:name w:val="Знак"/>
    <w:basedOn w:val="Normal"/>
    <w:next w:val="Normal"/>
    <w:semiHidden/>
    <w:rsid w:val="005C2BA3"/>
    <w:pPr>
      <w:spacing w:after="160" w:line="240" w:lineRule="exact"/>
    </w:pPr>
    <w:rPr>
      <w:rFonts w:ascii="Arial" w:eastAsia="Times New Roman" w:hAnsi="Arial" w:cs="Arial"/>
      <w:sz w:val="20"/>
      <w:szCs w:val="20"/>
      <w:lang w:val="en-GB"/>
    </w:rPr>
  </w:style>
  <w:style w:type="paragraph" w:styleId="BodyTextIndent">
    <w:name w:val="Body Text Indent"/>
    <w:basedOn w:val="Normal"/>
    <w:link w:val="BodyTextIndentChar"/>
    <w:rsid w:val="005C2BA3"/>
    <w:pPr>
      <w:spacing w:after="0" w:line="240" w:lineRule="auto"/>
      <w:ind w:firstLine="720"/>
    </w:pPr>
    <w:rPr>
      <w:rFonts w:ascii="Times Armenian" w:eastAsia="Times New Roman" w:hAnsi="Times Armenian" w:cs="Times New Roman"/>
      <w:sz w:val="24"/>
      <w:szCs w:val="24"/>
    </w:rPr>
  </w:style>
  <w:style w:type="character" w:customStyle="1" w:styleId="BodyTextIndentChar">
    <w:name w:val="Body Text Indent Char"/>
    <w:basedOn w:val="DefaultParagraphFont"/>
    <w:link w:val="BodyTextIndent"/>
    <w:rsid w:val="005C2BA3"/>
    <w:rPr>
      <w:rFonts w:ascii="Times Armenian" w:eastAsia="Times New Roman" w:hAnsi="Times Armenian" w:cs="Times New Roman"/>
      <w:sz w:val="24"/>
      <w:szCs w:val="24"/>
    </w:rPr>
  </w:style>
  <w:style w:type="paragraph" w:styleId="BodyTextIndent2">
    <w:name w:val="Body Text Indent 2"/>
    <w:basedOn w:val="Normal"/>
    <w:link w:val="BodyTextIndent2Char"/>
    <w:rsid w:val="005C2BA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C2BA3"/>
    <w:rPr>
      <w:rFonts w:ascii="Times New Roman" w:eastAsia="Times New Roman" w:hAnsi="Times New Roman" w:cs="Times New Roman"/>
      <w:sz w:val="24"/>
      <w:szCs w:val="24"/>
    </w:rPr>
  </w:style>
  <w:style w:type="paragraph" w:styleId="BodyTextIndent3">
    <w:name w:val="Body Text Indent 3"/>
    <w:basedOn w:val="Normal"/>
    <w:link w:val="BodyTextIndent3Char"/>
    <w:rsid w:val="005C2BA3"/>
    <w:pPr>
      <w:spacing w:after="120" w:line="240" w:lineRule="auto"/>
      <w:ind w:left="360"/>
    </w:pPr>
    <w:rPr>
      <w:rFonts w:ascii="Times New Roman" w:eastAsia="Times New Roman" w:hAnsi="Times New Roman" w:cs="Times New Roman"/>
      <w:sz w:val="16"/>
      <w:szCs w:val="16"/>
      <w:lang w:val="en-AU"/>
    </w:rPr>
  </w:style>
  <w:style w:type="character" w:customStyle="1" w:styleId="BodyTextIndent3Char">
    <w:name w:val="Body Text Indent 3 Char"/>
    <w:basedOn w:val="DefaultParagraphFont"/>
    <w:link w:val="BodyTextIndent3"/>
    <w:rsid w:val="005C2BA3"/>
    <w:rPr>
      <w:rFonts w:ascii="Times New Roman" w:eastAsia="Times New Roman" w:hAnsi="Times New Roman" w:cs="Times New Roman"/>
      <w:sz w:val="16"/>
      <w:szCs w:val="16"/>
      <w:lang w:val="en-AU"/>
    </w:rPr>
  </w:style>
  <w:style w:type="paragraph" w:customStyle="1" w:styleId="Char3CharCharChar">
    <w:name w:val="Char3 Char Char Char"/>
    <w:basedOn w:val="Normal"/>
    <w:next w:val="Normal"/>
    <w:semiHidden/>
    <w:rsid w:val="005C2BA3"/>
    <w:pPr>
      <w:spacing w:after="160" w:line="240" w:lineRule="exact"/>
    </w:pPr>
    <w:rPr>
      <w:rFonts w:ascii="Arial" w:eastAsia="Times New Roman" w:hAnsi="Arial" w:cs="Arial"/>
      <w:sz w:val="20"/>
      <w:szCs w:val="20"/>
      <w:lang w:val="en-GB"/>
    </w:rPr>
  </w:style>
  <w:style w:type="paragraph" w:styleId="BodyText3">
    <w:name w:val="Body Text 3"/>
    <w:basedOn w:val="Normal"/>
    <w:link w:val="BodyText3Char"/>
    <w:rsid w:val="005C2BA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5C2BA3"/>
    <w:rPr>
      <w:rFonts w:ascii="Times New Roman" w:eastAsia="Times New Roman" w:hAnsi="Times New Roman" w:cs="Times New Roman"/>
      <w:sz w:val="16"/>
      <w:szCs w:val="16"/>
    </w:rPr>
  </w:style>
  <w:style w:type="paragraph" w:styleId="BalloonText">
    <w:name w:val="Balloon Text"/>
    <w:basedOn w:val="Normal"/>
    <w:link w:val="BalloonTextChar"/>
    <w:rsid w:val="005C2BA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5C2BA3"/>
    <w:rPr>
      <w:rFonts w:ascii="Tahoma" w:eastAsia="Times New Roman" w:hAnsi="Tahoma" w:cs="Tahoma"/>
      <w:sz w:val="16"/>
      <w:szCs w:val="16"/>
    </w:rPr>
  </w:style>
  <w:style w:type="character" w:styleId="CommentReference">
    <w:name w:val="annotation reference"/>
    <w:rsid w:val="005C2BA3"/>
    <w:rPr>
      <w:sz w:val="16"/>
      <w:szCs w:val="16"/>
    </w:rPr>
  </w:style>
  <w:style w:type="paragraph" w:styleId="CommentText">
    <w:name w:val="annotation text"/>
    <w:basedOn w:val="Normal"/>
    <w:link w:val="CommentTextChar"/>
    <w:rsid w:val="005C2BA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C2B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C2BA3"/>
    <w:rPr>
      <w:b/>
      <w:bCs/>
    </w:rPr>
  </w:style>
  <w:style w:type="character" w:customStyle="1" w:styleId="CommentSubjectChar">
    <w:name w:val="Comment Subject Char"/>
    <w:basedOn w:val="CommentTextChar"/>
    <w:link w:val="CommentSubject"/>
    <w:rsid w:val="005C2BA3"/>
    <w:rPr>
      <w:rFonts w:ascii="Times New Roman" w:eastAsia="Times New Roman" w:hAnsi="Times New Roman" w:cs="Times New Roman"/>
      <w:b/>
      <w:bCs/>
      <w:sz w:val="20"/>
      <w:szCs w:val="20"/>
    </w:rPr>
  </w:style>
  <w:style w:type="character" w:styleId="Strong">
    <w:name w:val="Strong"/>
    <w:qFormat/>
    <w:rsid w:val="005C2BA3"/>
    <w:rPr>
      <w:b/>
      <w:bCs/>
    </w:rPr>
  </w:style>
  <w:style w:type="paragraph" w:styleId="NormalWeb">
    <w:name w:val="Normal (Web)"/>
    <w:basedOn w:val="Normal"/>
    <w:uiPriority w:val="99"/>
    <w:unhideWhenUsed/>
    <w:rsid w:val="005C2B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5C2BA3"/>
  </w:style>
  <w:style w:type="character" w:styleId="Emphasis">
    <w:name w:val="Emphasis"/>
    <w:qFormat/>
    <w:rsid w:val="005C2BA3"/>
    <w:rPr>
      <w:i/>
      <w:iCs/>
    </w:rPr>
  </w:style>
  <w:style w:type="paragraph" w:styleId="Revision">
    <w:name w:val="Revision"/>
    <w:hidden/>
    <w:semiHidden/>
    <w:rsid w:val="005C2BA3"/>
    <w:pPr>
      <w:spacing w:after="0" w:line="240" w:lineRule="auto"/>
    </w:pPr>
    <w:rPr>
      <w:rFonts w:ascii="Times New Roman" w:eastAsia="Times New Roman" w:hAnsi="Times New Roman" w:cs="Times New Roman"/>
      <w:sz w:val="24"/>
      <w:szCs w:val="24"/>
    </w:rPr>
  </w:style>
  <w:style w:type="paragraph" w:customStyle="1" w:styleId="FAFT-BULLETEDTEXT">
    <w:name w:val="FAFT- BULLETED TEXT"/>
    <w:basedOn w:val="Normal"/>
    <w:qFormat/>
    <w:rsid w:val="005C2BA3"/>
    <w:pPr>
      <w:numPr>
        <w:numId w:val="1"/>
      </w:numPr>
      <w:tabs>
        <w:tab w:val="left" w:pos="1247"/>
        <w:tab w:val="left" w:pos="1871"/>
        <w:tab w:val="left" w:pos="2495"/>
        <w:tab w:val="left" w:pos="3119"/>
      </w:tabs>
      <w:spacing w:after="120" w:line="300" w:lineRule="exact"/>
    </w:pPr>
    <w:rPr>
      <w:rFonts w:ascii="Cambria" w:eastAsia="Times New Roman" w:hAnsi="Cambria" w:cs="Times New Roman"/>
      <w:lang w:val="en-GB" w:eastAsia="zh-CN"/>
    </w:rPr>
  </w:style>
  <w:style w:type="paragraph" w:customStyle="1" w:styleId="Char3CharCharChar11">
    <w:name w:val="Char3 Char Char Char11"/>
    <w:basedOn w:val="Normal"/>
    <w:next w:val="Normal"/>
    <w:semiHidden/>
    <w:rsid w:val="00B23BC1"/>
    <w:pPr>
      <w:spacing w:after="160" w:line="240" w:lineRule="exact"/>
      <w:jc w:val="both"/>
    </w:pPr>
    <w:rPr>
      <w:rFonts w:ascii="Arial" w:eastAsia="Times New Roman" w:hAnsi="Arial" w:cs="Arial"/>
      <w:b/>
      <w:sz w:val="20"/>
      <w:szCs w:val="20"/>
      <w:lang w:val="en-GB"/>
    </w:rPr>
  </w:style>
  <w:style w:type="paragraph" w:customStyle="1" w:styleId="Char3CharCharChar10">
    <w:name w:val="Char3 Char Char Char10"/>
    <w:basedOn w:val="Normal"/>
    <w:next w:val="Normal"/>
    <w:semiHidden/>
    <w:rsid w:val="00314929"/>
    <w:pPr>
      <w:spacing w:after="160" w:line="240" w:lineRule="exact"/>
      <w:jc w:val="both"/>
    </w:pPr>
    <w:rPr>
      <w:rFonts w:ascii="Arial" w:eastAsia="Times New Roman" w:hAnsi="Arial" w:cs="Arial"/>
      <w:b/>
      <w:sz w:val="20"/>
      <w:szCs w:val="20"/>
      <w:lang w:val="en-GB"/>
    </w:rPr>
  </w:style>
  <w:style w:type="character" w:customStyle="1" w:styleId="Heading4Char">
    <w:name w:val="Heading 4 Char"/>
    <w:basedOn w:val="DefaultParagraphFont"/>
    <w:link w:val="Heading4"/>
    <w:rsid w:val="00355760"/>
    <w:rPr>
      <w:rFonts w:ascii="ArTarumianTimes" w:eastAsia="Times New Roman" w:hAnsi="ArTarumianTimes" w:cs="Times New Roman"/>
      <w:b/>
      <w:szCs w:val="20"/>
    </w:rPr>
  </w:style>
  <w:style w:type="character" w:customStyle="1" w:styleId="Heading5Char">
    <w:name w:val="Heading 5 Char"/>
    <w:basedOn w:val="DefaultParagraphFont"/>
    <w:link w:val="Heading5"/>
    <w:rsid w:val="00355760"/>
    <w:rPr>
      <w:rFonts w:ascii="Times Armenian" w:eastAsia="Times New Roman" w:hAnsi="Times Armenian" w:cs="Times New Roman"/>
      <w:i/>
      <w:sz w:val="24"/>
      <w:szCs w:val="24"/>
    </w:rPr>
  </w:style>
  <w:style w:type="character" w:customStyle="1" w:styleId="Heading6Char">
    <w:name w:val="Heading 6 Char"/>
    <w:basedOn w:val="DefaultParagraphFont"/>
    <w:link w:val="Heading6"/>
    <w:rsid w:val="00355760"/>
    <w:rPr>
      <w:rFonts w:ascii="Times LatArm" w:eastAsia="Times New Roman" w:hAnsi="Times LatArm" w:cs="Times New Roman"/>
      <w:sz w:val="24"/>
      <w:szCs w:val="20"/>
    </w:rPr>
  </w:style>
  <w:style w:type="character" w:customStyle="1" w:styleId="Heading7Char">
    <w:name w:val="Heading 7 Char"/>
    <w:basedOn w:val="DefaultParagraphFont"/>
    <w:link w:val="Heading7"/>
    <w:rsid w:val="00355760"/>
    <w:rPr>
      <w:rFonts w:ascii="ArTarumianTimes" w:eastAsia="Times New Roman" w:hAnsi="ArTarumianTimes" w:cs="Times New Roman"/>
      <w:b/>
      <w:szCs w:val="20"/>
    </w:rPr>
  </w:style>
  <w:style w:type="character" w:customStyle="1" w:styleId="Heading8Char">
    <w:name w:val="Heading 8 Char"/>
    <w:basedOn w:val="DefaultParagraphFont"/>
    <w:link w:val="Heading8"/>
    <w:rsid w:val="00355760"/>
    <w:rPr>
      <w:rFonts w:ascii="Times Armenian" w:eastAsia="Times New Roman" w:hAnsi="Times Armenian" w:cs="Times New Roman"/>
      <w:b/>
      <w:color w:val="000000"/>
      <w:sz w:val="20"/>
      <w:szCs w:val="24"/>
    </w:rPr>
  </w:style>
  <w:style w:type="character" w:customStyle="1" w:styleId="Heading9Char">
    <w:name w:val="Heading 9 Char"/>
    <w:basedOn w:val="DefaultParagraphFont"/>
    <w:link w:val="Heading9"/>
    <w:rsid w:val="00355760"/>
    <w:rPr>
      <w:rFonts w:ascii="Times Armenian" w:eastAsia="Times New Roman" w:hAnsi="Times Armenian" w:cs="Times New Roman"/>
      <w:b/>
      <w:sz w:val="24"/>
      <w:szCs w:val="24"/>
    </w:rPr>
  </w:style>
  <w:style w:type="character" w:customStyle="1" w:styleId="BodyTextChar2">
    <w:name w:val="Body Text Char2"/>
    <w:link w:val="BodyText"/>
    <w:locked/>
    <w:rsid w:val="00355760"/>
    <w:rPr>
      <w:sz w:val="24"/>
      <w:szCs w:val="24"/>
    </w:rPr>
  </w:style>
  <w:style w:type="paragraph" w:styleId="BodyText">
    <w:name w:val="Body Text"/>
    <w:basedOn w:val="Normal"/>
    <w:link w:val="BodyTextChar2"/>
    <w:rsid w:val="00355760"/>
    <w:pPr>
      <w:spacing w:after="120" w:line="240" w:lineRule="auto"/>
    </w:pPr>
    <w:rPr>
      <w:sz w:val="24"/>
      <w:szCs w:val="24"/>
    </w:rPr>
  </w:style>
  <w:style w:type="character" w:customStyle="1" w:styleId="BodyTextChar">
    <w:name w:val="Body Text Char"/>
    <w:basedOn w:val="DefaultParagraphFont"/>
    <w:semiHidden/>
    <w:rsid w:val="00355760"/>
  </w:style>
  <w:style w:type="paragraph" w:styleId="BlockText">
    <w:name w:val="Block Text"/>
    <w:basedOn w:val="Normal"/>
    <w:rsid w:val="00355760"/>
    <w:pPr>
      <w:spacing w:before="3480" w:after="0" w:line="360" w:lineRule="auto"/>
      <w:ind w:left="5040" w:right="-261"/>
    </w:pPr>
    <w:rPr>
      <w:rFonts w:ascii="ArTarumianTimes" w:eastAsia="Times New Roman" w:hAnsi="ArTarumianTimes" w:cs="Times New Roman"/>
      <w:sz w:val="24"/>
      <w:szCs w:val="24"/>
    </w:rPr>
  </w:style>
  <w:style w:type="table" w:styleId="TableGrid">
    <w:name w:val="Table Grid"/>
    <w:basedOn w:val="TableNormal"/>
    <w:rsid w:val="003557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2">
    <w:name w:val="Balloon Text Char2"/>
    <w:semiHidden/>
    <w:locked/>
    <w:rsid w:val="00355760"/>
    <w:rPr>
      <w:sz w:val="24"/>
      <w:szCs w:val="24"/>
      <w:lang w:val="en-US" w:eastAsia="en-US" w:bidi="ar-SA"/>
    </w:rPr>
  </w:style>
  <w:style w:type="character" w:styleId="Hyperlink">
    <w:name w:val="Hyperlink"/>
    <w:rsid w:val="00355760"/>
    <w:rPr>
      <w:color w:val="0000FF"/>
      <w:u w:val="single"/>
    </w:rPr>
  </w:style>
  <w:style w:type="character" w:customStyle="1" w:styleId="CharChar1">
    <w:name w:val="Char Char1"/>
    <w:semiHidden/>
    <w:locked/>
    <w:rsid w:val="00355760"/>
    <w:rPr>
      <w:sz w:val="24"/>
      <w:szCs w:val="24"/>
      <w:lang w:val="en-US" w:eastAsia="en-US" w:bidi="ar-SA"/>
    </w:rPr>
  </w:style>
  <w:style w:type="paragraph" w:customStyle="1" w:styleId="DefaultParagraphFontParaChar">
    <w:name w:val="Default Paragraph Font Para Char"/>
    <w:basedOn w:val="Normal"/>
    <w:locked/>
    <w:rsid w:val="00355760"/>
    <w:pPr>
      <w:spacing w:after="160" w:line="240" w:lineRule="auto"/>
    </w:pPr>
    <w:rPr>
      <w:rFonts w:ascii="Verdana" w:eastAsia="Batang" w:hAnsi="Verdana" w:cs="Verdana"/>
      <w:sz w:val="24"/>
      <w:szCs w:val="24"/>
      <w:lang w:val="en-GB"/>
    </w:rPr>
  </w:style>
  <w:style w:type="character" w:styleId="PageNumber">
    <w:name w:val="page number"/>
    <w:basedOn w:val="DefaultParagraphFont"/>
    <w:rsid w:val="00355760"/>
  </w:style>
  <w:style w:type="paragraph" w:customStyle="1" w:styleId="Default">
    <w:name w:val="Default"/>
    <w:uiPriority w:val="99"/>
    <w:rsid w:val="0035576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har">
    <w:name w:val="Char"/>
    <w:basedOn w:val="Normal"/>
    <w:locked/>
    <w:rsid w:val="00355760"/>
    <w:pPr>
      <w:spacing w:after="160" w:line="240" w:lineRule="auto"/>
    </w:pPr>
    <w:rPr>
      <w:rFonts w:ascii="Verdana" w:eastAsia="Batang" w:hAnsi="Verdana" w:cs="Verdana"/>
      <w:sz w:val="24"/>
      <w:szCs w:val="24"/>
      <w:lang w:val="en-GB" w:eastAsia="ru-RU"/>
    </w:rPr>
  </w:style>
  <w:style w:type="paragraph" w:customStyle="1" w:styleId="a0">
    <w:name w:val="Абзац списка"/>
    <w:basedOn w:val="Normal"/>
    <w:qFormat/>
    <w:rsid w:val="00355760"/>
    <w:pPr>
      <w:spacing w:after="0" w:line="240" w:lineRule="auto"/>
      <w:ind w:left="720"/>
      <w:contextualSpacing/>
    </w:pPr>
    <w:rPr>
      <w:rFonts w:ascii="Times New Roman" w:eastAsia="Calibri" w:hAnsi="Times New Roman" w:cs="Times New Roman"/>
      <w:sz w:val="20"/>
      <w:szCs w:val="24"/>
    </w:rPr>
  </w:style>
  <w:style w:type="character" w:customStyle="1" w:styleId="CharChar6">
    <w:name w:val="Char Char6"/>
    <w:semiHidden/>
    <w:rsid w:val="00355760"/>
    <w:rPr>
      <w:rFonts w:ascii="Tahoma" w:eastAsia="Calibri" w:hAnsi="Tahoma" w:cs="Tahoma"/>
      <w:sz w:val="16"/>
      <w:szCs w:val="16"/>
      <w:lang w:val="en-US" w:eastAsia="en-US" w:bidi="ar-SA"/>
    </w:rPr>
  </w:style>
  <w:style w:type="paragraph" w:customStyle="1" w:styleId="CharChar3CharCharCharChar">
    <w:name w:val="Char Char3 Char Char Char Char"/>
    <w:basedOn w:val="Normal"/>
    <w:locked/>
    <w:rsid w:val="00355760"/>
    <w:pPr>
      <w:spacing w:after="160" w:line="240" w:lineRule="auto"/>
    </w:pPr>
    <w:rPr>
      <w:rFonts w:ascii="Verdana" w:eastAsia="Batang" w:hAnsi="Verdana" w:cs="Verdana"/>
      <w:sz w:val="24"/>
      <w:szCs w:val="24"/>
    </w:rPr>
  </w:style>
  <w:style w:type="character" w:customStyle="1" w:styleId="Heading1Char1">
    <w:name w:val="Heading 1 Char1"/>
    <w:rsid w:val="00355760"/>
    <w:rPr>
      <w:rFonts w:ascii="Times Armenian" w:hAnsi="Times Armenian"/>
      <w:i/>
      <w:sz w:val="24"/>
      <w:lang w:val="en-US" w:eastAsia="en-US" w:bidi="ar-SA"/>
    </w:rPr>
  </w:style>
  <w:style w:type="numbering" w:customStyle="1" w:styleId="NoList1">
    <w:name w:val="No List1"/>
    <w:next w:val="NoList"/>
    <w:semiHidden/>
    <w:unhideWhenUsed/>
    <w:rsid w:val="00355760"/>
  </w:style>
  <w:style w:type="numbering" w:customStyle="1" w:styleId="NoList11">
    <w:name w:val="No List11"/>
    <w:next w:val="NoList"/>
    <w:semiHidden/>
    <w:rsid w:val="00355760"/>
  </w:style>
  <w:style w:type="character" w:customStyle="1" w:styleId="CharChar5">
    <w:name w:val="Char Char5"/>
    <w:rsid w:val="00355760"/>
    <w:rPr>
      <w:rFonts w:ascii="Times Armenian" w:hAnsi="Times Armenian"/>
      <w:sz w:val="24"/>
      <w:szCs w:val="24"/>
      <w:lang w:val="en-US" w:eastAsia="en-US" w:bidi="ar-SA"/>
    </w:rPr>
  </w:style>
  <w:style w:type="numbering" w:customStyle="1" w:styleId="NoList2">
    <w:name w:val="No List2"/>
    <w:next w:val="NoList"/>
    <w:semiHidden/>
    <w:unhideWhenUsed/>
    <w:rsid w:val="00355760"/>
  </w:style>
  <w:style w:type="numbering" w:customStyle="1" w:styleId="NoList12">
    <w:name w:val="No List12"/>
    <w:next w:val="NoList"/>
    <w:semiHidden/>
    <w:rsid w:val="00355760"/>
  </w:style>
  <w:style w:type="character" w:customStyle="1" w:styleId="Absatz-Standardschriftart">
    <w:name w:val="Absatz-Standardschriftart"/>
    <w:rsid w:val="00355760"/>
  </w:style>
  <w:style w:type="paragraph" w:customStyle="1" w:styleId="Heading">
    <w:name w:val="Heading"/>
    <w:basedOn w:val="Normal"/>
    <w:next w:val="BodyText"/>
    <w:rsid w:val="00355760"/>
    <w:pPr>
      <w:keepNext/>
      <w:suppressAutoHyphens/>
      <w:spacing w:before="240" w:after="120" w:line="240" w:lineRule="auto"/>
    </w:pPr>
    <w:rPr>
      <w:rFonts w:ascii="GHEA Grapalat" w:eastAsia="Droid Sans Fallback" w:hAnsi="GHEA Grapalat" w:cs="FreeSans"/>
      <w:sz w:val="28"/>
      <w:szCs w:val="28"/>
      <w:lang w:eastAsia="ar-SA"/>
    </w:rPr>
  </w:style>
  <w:style w:type="paragraph" w:styleId="List">
    <w:name w:val="List"/>
    <w:basedOn w:val="BodyText"/>
    <w:rsid w:val="00355760"/>
    <w:pPr>
      <w:suppressAutoHyphens/>
    </w:pPr>
    <w:rPr>
      <w:rFonts w:ascii="GHEA Grapalat" w:hAnsi="GHEA Grapalat" w:cs="FreeSans"/>
      <w:sz w:val="20"/>
      <w:szCs w:val="20"/>
      <w:lang w:eastAsia="ar-SA"/>
    </w:rPr>
  </w:style>
  <w:style w:type="paragraph" w:styleId="Caption">
    <w:name w:val="caption"/>
    <w:basedOn w:val="Normal"/>
    <w:qFormat/>
    <w:rsid w:val="00355760"/>
    <w:pPr>
      <w:suppressLineNumbers/>
      <w:suppressAutoHyphens/>
      <w:spacing w:before="120" w:after="120" w:line="240" w:lineRule="auto"/>
    </w:pPr>
    <w:rPr>
      <w:rFonts w:ascii="GHEA Grapalat" w:eastAsia="Times New Roman" w:hAnsi="GHEA Grapalat" w:cs="FreeSans"/>
      <w:i/>
      <w:iCs/>
      <w:sz w:val="24"/>
      <w:szCs w:val="24"/>
      <w:lang w:eastAsia="ar-SA"/>
    </w:rPr>
  </w:style>
  <w:style w:type="paragraph" w:customStyle="1" w:styleId="Index">
    <w:name w:val="Index"/>
    <w:basedOn w:val="Normal"/>
    <w:rsid w:val="00355760"/>
    <w:pPr>
      <w:suppressLineNumbers/>
      <w:suppressAutoHyphens/>
      <w:spacing w:after="0" w:line="240" w:lineRule="auto"/>
    </w:pPr>
    <w:rPr>
      <w:rFonts w:ascii="GHEA Grapalat" w:eastAsia="Times New Roman" w:hAnsi="GHEA Grapalat" w:cs="FreeSans"/>
      <w:sz w:val="20"/>
      <w:szCs w:val="20"/>
      <w:lang w:eastAsia="ar-SA"/>
    </w:rPr>
  </w:style>
  <w:style w:type="paragraph" w:styleId="DocumentMap">
    <w:name w:val="Document Map"/>
    <w:basedOn w:val="Normal"/>
    <w:link w:val="DocumentMapChar"/>
    <w:semiHidden/>
    <w:rsid w:val="0035576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55760"/>
    <w:rPr>
      <w:rFonts w:ascii="Tahoma" w:eastAsia="Times New Roman" w:hAnsi="Tahoma" w:cs="Tahoma"/>
      <w:sz w:val="20"/>
      <w:szCs w:val="20"/>
      <w:shd w:val="clear" w:color="auto" w:fill="000080"/>
    </w:rPr>
  </w:style>
  <w:style w:type="character" w:styleId="EndnoteReference">
    <w:name w:val="endnote reference"/>
    <w:semiHidden/>
    <w:rsid w:val="00355760"/>
    <w:rPr>
      <w:vertAlign w:val="superscript"/>
    </w:rPr>
  </w:style>
  <w:style w:type="character" w:styleId="FootnoteReference">
    <w:name w:val="footnote reference"/>
    <w:uiPriority w:val="99"/>
    <w:semiHidden/>
    <w:rsid w:val="00355760"/>
    <w:rPr>
      <w:vertAlign w:val="superscript"/>
    </w:rPr>
  </w:style>
  <w:style w:type="paragraph" w:styleId="FootnoteText">
    <w:name w:val="footnote text"/>
    <w:basedOn w:val="Normal"/>
    <w:link w:val="FootnoteTextChar"/>
    <w:uiPriority w:val="99"/>
    <w:semiHidden/>
    <w:rsid w:val="0035576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55760"/>
    <w:rPr>
      <w:rFonts w:ascii="Times New Roman" w:eastAsia="Times New Roman" w:hAnsi="Times New Roman" w:cs="Times New Roman"/>
      <w:sz w:val="20"/>
      <w:szCs w:val="20"/>
    </w:rPr>
  </w:style>
  <w:style w:type="paragraph" w:styleId="EndnoteText">
    <w:name w:val="endnote text"/>
    <w:basedOn w:val="Normal"/>
    <w:link w:val="EndnoteTextChar"/>
    <w:semiHidden/>
    <w:rsid w:val="003557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355760"/>
    <w:rPr>
      <w:rFonts w:ascii="Times New Roman" w:eastAsia="Times New Roman" w:hAnsi="Times New Roman" w:cs="Times New Roman"/>
      <w:sz w:val="20"/>
      <w:szCs w:val="20"/>
    </w:rPr>
  </w:style>
  <w:style w:type="paragraph" w:customStyle="1" w:styleId="Caption1">
    <w:name w:val="Caption1"/>
    <w:basedOn w:val="Normal"/>
    <w:next w:val="Normal"/>
    <w:rsid w:val="00355760"/>
    <w:pPr>
      <w:keepNext/>
      <w:overflowPunct w:val="0"/>
      <w:autoSpaceDE w:val="0"/>
      <w:autoSpaceDN w:val="0"/>
      <w:adjustRightInd w:val="0"/>
      <w:spacing w:before="240" w:after="120" w:line="240" w:lineRule="auto"/>
      <w:jc w:val="center"/>
      <w:textAlignment w:val="baseline"/>
    </w:pPr>
    <w:rPr>
      <w:rFonts w:ascii="Times New Roman" w:eastAsia="Times New Roman" w:hAnsi="Times New Roman" w:cs="Times New Roman"/>
      <w:b/>
      <w:szCs w:val="20"/>
    </w:rPr>
  </w:style>
  <w:style w:type="paragraph" w:customStyle="1" w:styleId="Style1">
    <w:name w:val="Style1"/>
    <w:basedOn w:val="Caption"/>
    <w:autoRedefine/>
    <w:rsid w:val="00355760"/>
    <w:pPr>
      <w:suppressLineNumbers w:val="0"/>
      <w:suppressAutoHyphens w:val="0"/>
      <w:spacing w:before="0" w:after="0"/>
      <w:ind w:firstLine="822"/>
    </w:pPr>
    <w:rPr>
      <w:rFonts w:ascii="ArTarumianTimes" w:hAnsi="ArTarumianTimes" w:cs="Times New Roman"/>
      <w:iCs w:val="0"/>
      <w:sz w:val="20"/>
      <w:szCs w:val="20"/>
      <w:lang w:eastAsia="en-US"/>
    </w:rPr>
  </w:style>
  <w:style w:type="paragraph" w:customStyle="1" w:styleId="Heading11">
    <w:name w:val="Heading 11"/>
    <w:basedOn w:val="Normal"/>
    <w:next w:val="Heading1"/>
    <w:rsid w:val="00355760"/>
    <w:pPr>
      <w:spacing w:before="200" w:line="240" w:lineRule="auto"/>
      <w:jc w:val="center"/>
    </w:pPr>
    <w:rPr>
      <w:rFonts w:ascii="Arial Armenian Lus" w:eastAsia="Times New Roman" w:hAnsi="Arial Armenian Lus" w:cs="Times New Roman"/>
      <w:i/>
      <w:sz w:val="24"/>
      <w:szCs w:val="20"/>
    </w:rPr>
  </w:style>
  <w:style w:type="paragraph" w:customStyle="1" w:styleId="DefinitionTerm">
    <w:name w:val="Definition Term"/>
    <w:basedOn w:val="Normal"/>
    <w:next w:val="DefinitionList"/>
    <w:rsid w:val="00355760"/>
    <w:pPr>
      <w:widowControl w:val="0"/>
      <w:spacing w:after="0" w:line="240" w:lineRule="auto"/>
    </w:pPr>
    <w:rPr>
      <w:rFonts w:ascii="Times New Roman" w:eastAsia="Times New Roman" w:hAnsi="Times New Roman" w:cs="Times New Roman"/>
      <w:sz w:val="24"/>
      <w:szCs w:val="20"/>
    </w:rPr>
  </w:style>
  <w:style w:type="paragraph" w:customStyle="1" w:styleId="DefinitionList">
    <w:name w:val="Definition List"/>
    <w:basedOn w:val="Normal"/>
    <w:next w:val="DefinitionTerm"/>
    <w:rsid w:val="00355760"/>
    <w:pPr>
      <w:widowControl w:val="0"/>
      <w:spacing w:after="0" w:line="240" w:lineRule="auto"/>
      <w:ind w:left="360"/>
    </w:pPr>
    <w:rPr>
      <w:rFonts w:ascii="Times New Roman" w:eastAsia="Times New Roman" w:hAnsi="Times New Roman" w:cs="Times New Roman"/>
      <w:sz w:val="24"/>
      <w:szCs w:val="20"/>
    </w:rPr>
  </w:style>
  <w:style w:type="paragraph" w:customStyle="1" w:styleId="Address">
    <w:name w:val="Address"/>
    <w:basedOn w:val="Normal"/>
    <w:next w:val="Normal"/>
    <w:rsid w:val="00355760"/>
    <w:pPr>
      <w:widowControl w:val="0"/>
      <w:spacing w:after="0" w:line="240" w:lineRule="auto"/>
    </w:pPr>
    <w:rPr>
      <w:rFonts w:ascii="Times New Roman" w:eastAsia="Times New Roman" w:hAnsi="Times New Roman" w:cs="Times New Roman"/>
      <w:i/>
      <w:sz w:val="24"/>
      <w:szCs w:val="20"/>
    </w:rPr>
  </w:style>
  <w:style w:type="paragraph" w:styleId="TOC1">
    <w:name w:val="toc 1"/>
    <w:basedOn w:val="Normal"/>
    <w:next w:val="Normal"/>
    <w:autoRedefine/>
    <w:semiHidden/>
    <w:rsid w:val="00355760"/>
    <w:pPr>
      <w:tabs>
        <w:tab w:val="left" w:pos="709"/>
      </w:tabs>
      <w:spacing w:after="0" w:line="233" w:lineRule="auto"/>
    </w:pPr>
    <w:rPr>
      <w:rFonts w:ascii="ArTarumianTimes" w:eastAsia="Times New Roman" w:hAnsi="ArTarumianTimes" w:cs="Times New Roman"/>
      <w:b/>
      <w:color w:val="000000"/>
      <w:sz w:val="14"/>
      <w:szCs w:val="14"/>
    </w:rPr>
  </w:style>
  <w:style w:type="character" w:customStyle="1" w:styleId="CharChar23">
    <w:name w:val="Char Char23"/>
    <w:rsid w:val="00355760"/>
    <w:rPr>
      <w:rFonts w:ascii="Times Armenian" w:eastAsia="Times New Roman" w:hAnsi="Times Armenian"/>
      <w:i/>
      <w:sz w:val="24"/>
    </w:rPr>
  </w:style>
  <w:style w:type="character" w:customStyle="1" w:styleId="Heading2Char1">
    <w:name w:val="Heading 2 Char1"/>
    <w:rsid w:val="00355760"/>
    <w:rPr>
      <w:rFonts w:ascii="Arial Armenian" w:hAnsi="Arial Armenian"/>
      <w:sz w:val="24"/>
      <w:lang w:val="en-US" w:eastAsia="en-US" w:bidi="ar-SA"/>
    </w:rPr>
  </w:style>
  <w:style w:type="character" w:customStyle="1" w:styleId="Heading3Char1">
    <w:name w:val="Heading 3 Char1"/>
    <w:rsid w:val="00355760"/>
    <w:rPr>
      <w:rFonts w:ascii="Times Armenian" w:hAnsi="Times Armenian"/>
      <w:sz w:val="24"/>
      <w:lang w:val="en-US" w:eastAsia="en-US" w:bidi="ar-SA"/>
    </w:rPr>
  </w:style>
  <w:style w:type="character" w:customStyle="1" w:styleId="CharChar14">
    <w:name w:val="Char Char14"/>
    <w:locked/>
    <w:rsid w:val="00355760"/>
    <w:rPr>
      <w:sz w:val="24"/>
      <w:szCs w:val="24"/>
    </w:rPr>
  </w:style>
  <w:style w:type="character" w:customStyle="1" w:styleId="CharChar11">
    <w:name w:val="Char Char11"/>
    <w:locked/>
    <w:rsid w:val="00355760"/>
    <w:rPr>
      <w:sz w:val="24"/>
      <w:szCs w:val="24"/>
    </w:rPr>
  </w:style>
  <w:style w:type="character" w:customStyle="1" w:styleId="FooterChar1">
    <w:name w:val="Footer Char1"/>
    <w:rsid w:val="00355760"/>
    <w:rPr>
      <w:sz w:val="24"/>
      <w:szCs w:val="24"/>
      <w:lang w:val="en-US" w:eastAsia="ru-RU" w:bidi="ar-SA"/>
    </w:rPr>
  </w:style>
  <w:style w:type="character" w:customStyle="1" w:styleId="HeaderChar1">
    <w:name w:val="Header Char1"/>
    <w:rsid w:val="00355760"/>
    <w:rPr>
      <w:sz w:val="24"/>
      <w:szCs w:val="24"/>
      <w:lang w:val="en-US" w:eastAsia="ru-RU" w:bidi="ar-SA"/>
    </w:rPr>
  </w:style>
  <w:style w:type="character" w:customStyle="1" w:styleId="BalloonTextChar1">
    <w:name w:val="Balloon Text Char1"/>
    <w:semiHidden/>
    <w:rsid w:val="00355760"/>
    <w:rPr>
      <w:rFonts w:ascii="Tahoma" w:hAnsi="Tahoma" w:cs="Tahoma"/>
      <w:sz w:val="16"/>
      <w:szCs w:val="16"/>
    </w:rPr>
  </w:style>
  <w:style w:type="numbering" w:customStyle="1" w:styleId="NoList111">
    <w:name w:val="No List111"/>
    <w:next w:val="NoList"/>
    <w:semiHidden/>
    <w:rsid w:val="00355760"/>
  </w:style>
  <w:style w:type="character" w:customStyle="1" w:styleId="CharChar10">
    <w:name w:val="Char Char10"/>
    <w:rsid w:val="00355760"/>
    <w:rPr>
      <w:rFonts w:ascii="Russian Text Book" w:eastAsia="Times New Roman" w:hAnsi="Russian Text Book"/>
      <w:sz w:val="16"/>
      <w:szCs w:val="16"/>
      <w:lang w:val="en-GB"/>
    </w:rPr>
  </w:style>
  <w:style w:type="character" w:customStyle="1" w:styleId="CharChar9">
    <w:name w:val="Char Char9"/>
    <w:rsid w:val="00355760"/>
    <w:rPr>
      <w:rFonts w:ascii="Times Armenian" w:eastAsia="Times New Roman" w:hAnsi="Times Armenian"/>
      <w:sz w:val="22"/>
      <w:szCs w:val="22"/>
    </w:rPr>
  </w:style>
  <w:style w:type="character" w:customStyle="1" w:styleId="CharChar8">
    <w:name w:val="Char Char8"/>
    <w:rsid w:val="00355760"/>
    <w:rPr>
      <w:rFonts w:ascii="Times New Roman" w:eastAsia="Times New Roman" w:hAnsi="Times New Roman"/>
      <w:sz w:val="24"/>
      <w:szCs w:val="24"/>
    </w:rPr>
  </w:style>
  <w:style w:type="paragraph" w:customStyle="1" w:styleId="CharChar">
    <w:name w:val="Знак Знак Char Char"/>
    <w:basedOn w:val="Normal"/>
    <w:rsid w:val="00355760"/>
    <w:pPr>
      <w:spacing w:after="160" w:line="240" w:lineRule="exact"/>
    </w:pPr>
    <w:rPr>
      <w:rFonts w:ascii="Arial" w:eastAsia="Times New Roman" w:hAnsi="Arial" w:cs="Arial"/>
      <w:sz w:val="20"/>
      <w:szCs w:val="20"/>
    </w:rPr>
  </w:style>
  <w:style w:type="paragraph" w:customStyle="1" w:styleId="BodyText21">
    <w:name w:val="Body Text 21"/>
    <w:basedOn w:val="Normal"/>
    <w:rsid w:val="00355760"/>
    <w:pPr>
      <w:overflowPunct w:val="0"/>
      <w:autoSpaceDE w:val="0"/>
      <w:autoSpaceDN w:val="0"/>
      <w:adjustRightInd w:val="0"/>
      <w:spacing w:after="0" w:line="360" w:lineRule="auto"/>
      <w:ind w:firstLine="720"/>
      <w:jc w:val="both"/>
      <w:textAlignment w:val="baseline"/>
    </w:pPr>
    <w:rPr>
      <w:rFonts w:ascii="Times Armenian" w:eastAsia="Times New Roman" w:hAnsi="Times Armenian" w:cs="Arial"/>
    </w:rPr>
  </w:style>
  <w:style w:type="paragraph" w:customStyle="1" w:styleId="CharCharCharCharCharChar">
    <w:name w:val="Char Char Char Char Char Char"/>
    <w:basedOn w:val="Normal"/>
    <w:rsid w:val="00355760"/>
    <w:pPr>
      <w:widowControl w:val="0"/>
      <w:autoSpaceDE w:val="0"/>
      <w:autoSpaceDN w:val="0"/>
      <w:adjustRightInd w:val="0"/>
      <w:spacing w:after="160" w:line="240" w:lineRule="exact"/>
    </w:pPr>
    <w:rPr>
      <w:rFonts w:ascii="Arial" w:eastAsia="MS Mincho" w:hAnsi="Arial" w:cs="Arial"/>
      <w:sz w:val="20"/>
      <w:szCs w:val="20"/>
    </w:rPr>
  </w:style>
  <w:style w:type="character" w:styleId="FollowedHyperlink">
    <w:name w:val="FollowedHyperlink"/>
    <w:semiHidden/>
    <w:rsid w:val="00355760"/>
    <w:rPr>
      <w:rFonts w:cs="Times New Roman"/>
      <w:color w:val="800080"/>
      <w:u w:val="single"/>
    </w:rPr>
  </w:style>
  <w:style w:type="paragraph" w:customStyle="1" w:styleId="western">
    <w:name w:val="western"/>
    <w:basedOn w:val="Normal"/>
    <w:rsid w:val="00355760"/>
    <w:pPr>
      <w:spacing w:before="100" w:beforeAutospacing="1" w:after="115" w:line="240" w:lineRule="auto"/>
    </w:pPr>
    <w:rPr>
      <w:rFonts w:ascii="Times New Roman" w:eastAsia="Calibri" w:hAnsi="Times New Roman" w:cs="Times New Roman"/>
      <w:color w:val="000000"/>
      <w:sz w:val="24"/>
      <w:szCs w:val="24"/>
      <w:lang w:val="ru-RU" w:eastAsia="ru-RU"/>
    </w:rPr>
  </w:style>
  <w:style w:type="paragraph" w:customStyle="1" w:styleId="sdfootnote-western">
    <w:name w:val="sdfootnote-western"/>
    <w:basedOn w:val="Normal"/>
    <w:rsid w:val="00355760"/>
    <w:pPr>
      <w:spacing w:before="100" w:beforeAutospacing="1" w:after="202"/>
    </w:pPr>
    <w:rPr>
      <w:rFonts w:ascii="Arial" w:eastAsia="Calibri" w:hAnsi="Arial" w:cs="Arial"/>
      <w:color w:val="000000"/>
      <w:sz w:val="20"/>
      <w:szCs w:val="20"/>
      <w:lang w:val="ru-RU" w:eastAsia="ru-RU"/>
    </w:rPr>
  </w:style>
  <w:style w:type="paragraph" w:customStyle="1" w:styleId="mechtex">
    <w:name w:val="mechtex"/>
    <w:basedOn w:val="Normal"/>
    <w:link w:val="mechtexChar"/>
    <w:rsid w:val="00355760"/>
    <w:pPr>
      <w:spacing w:after="0" w:line="240" w:lineRule="auto"/>
      <w:jc w:val="center"/>
    </w:pPr>
    <w:rPr>
      <w:rFonts w:ascii="Arial Armenian" w:eastAsia="Times New Roman" w:hAnsi="Arial Armenian" w:cs="Times New Roman"/>
      <w:lang w:eastAsia="ru-RU"/>
    </w:rPr>
  </w:style>
  <w:style w:type="character" w:customStyle="1" w:styleId="mechtexChar">
    <w:name w:val="mechtex Char"/>
    <w:link w:val="mechtex"/>
    <w:locked/>
    <w:rsid w:val="00355760"/>
    <w:rPr>
      <w:rFonts w:ascii="Arial Armenian" w:eastAsia="Times New Roman" w:hAnsi="Arial Armenian" w:cs="Times New Roman"/>
      <w:lang w:eastAsia="ru-RU"/>
    </w:rPr>
  </w:style>
  <w:style w:type="character" w:customStyle="1" w:styleId="BodyTextChar1">
    <w:name w:val="Body Text Char1"/>
    <w:locked/>
    <w:rsid w:val="00355760"/>
    <w:rPr>
      <w:rFonts w:eastAsia="Times New Roman"/>
      <w:sz w:val="24"/>
      <w:lang w:val="en-US" w:eastAsia="en-US"/>
    </w:rPr>
  </w:style>
  <w:style w:type="character" w:customStyle="1" w:styleId="apple-style-span">
    <w:name w:val="apple-style-span"/>
    <w:rsid w:val="00355760"/>
  </w:style>
  <w:style w:type="paragraph" w:customStyle="1" w:styleId="norm">
    <w:name w:val="norm"/>
    <w:basedOn w:val="Normal"/>
    <w:link w:val="normChar"/>
    <w:rsid w:val="00355760"/>
    <w:pPr>
      <w:spacing w:after="0" w:line="480" w:lineRule="auto"/>
      <w:ind w:firstLine="709"/>
      <w:jc w:val="both"/>
    </w:pPr>
    <w:rPr>
      <w:rFonts w:ascii="Arial Armenian" w:eastAsia="Times New Roman" w:hAnsi="Arial Armenian" w:cs="Times New Roman"/>
      <w:lang w:eastAsia="ru-RU"/>
    </w:rPr>
  </w:style>
  <w:style w:type="character" w:customStyle="1" w:styleId="red-block">
    <w:name w:val="red-block"/>
    <w:rsid w:val="00355760"/>
    <w:rPr>
      <w:rFonts w:cs="Times New Roman"/>
    </w:rPr>
  </w:style>
  <w:style w:type="character" w:customStyle="1" w:styleId="accent">
    <w:name w:val="accent"/>
    <w:rsid w:val="00355760"/>
    <w:rPr>
      <w:rFonts w:cs="Times New Roman"/>
    </w:rPr>
  </w:style>
  <w:style w:type="character" w:customStyle="1" w:styleId="type1">
    <w:name w:val="type1"/>
    <w:rsid w:val="00355760"/>
    <w:rPr>
      <w:rFonts w:cs="Times New Roman"/>
    </w:rPr>
  </w:style>
  <w:style w:type="character" w:customStyle="1" w:styleId="opennewstext">
    <w:name w:val="opennewstext"/>
    <w:rsid w:val="00355760"/>
    <w:rPr>
      <w:rFonts w:cs="Times New Roman"/>
    </w:rPr>
  </w:style>
  <w:style w:type="character" w:customStyle="1" w:styleId="normChar">
    <w:name w:val="norm Char"/>
    <w:link w:val="norm"/>
    <w:locked/>
    <w:rsid w:val="00355760"/>
    <w:rPr>
      <w:rFonts w:ascii="Arial Armenian" w:eastAsia="Times New Roman" w:hAnsi="Arial Armenian" w:cs="Times New Roman"/>
      <w:lang w:eastAsia="ru-RU"/>
    </w:rPr>
  </w:style>
  <w:style w:type="paragraph" w:customStyle="1" w:styleId="Char1">
    <w:name w:val="Char1"/>
    <w:basedOn w:val="Normal"/>
    <w:next w:val="Normal"/>
    <w:semiHidden/>
    <w:rsid w:val="00355760"/>
    <w:pPr>
      <w:spacing w:after="160" w:line="240" w:lineRule="exact"/>
    </w:pPr>
    <w:rPr>
      <w:rFonts w:ascii="Arial" w:eastAsia="Times New Roman" w:hAnsi="Arial" w:cs="Arial"/>
      <w:sz w:val="20"/>
      <w:szCs w:val="20"/>
      <w:lang w:val="en-GB"/>
    </w:rPr>
  </w:style>
  <w:style w:type="paragraph" w:styleId="TOC2">
    <w:name w:val="toc 2"/>
    <w:basedOn w:val="Normal"/>
    <w:next w:val="Normal"/>
    <w:autoRedefine/>
    <w:rsid w:val="00355760"/>
    <w:pPr>
      <w:tabs>
        <w:tab w:val="right" w:leader="dot" w:pos="9468"/>
      </w:tabs>
      <w:spacing w:after="0" w:line="312" w:lineRule="auto"/>
      <w:ind w:left="200"/>
      <w:jc w:val="both"/>
    </w:pPr>
    <w:rPr>
      <w:rFonts w:ascii="Times New Roman" w:eastAsia="Batang" w:hAnsi="Times New Roman" w:cs="Times New Roman"/>
      <w:sz w:val="20"/>
      <w:szCs w:val="20"/>
    </w:rPr>
  </w:style>
  <w:style w:type="character" w:customStyle="1" w:styleId="TitleChar1">
    <w:name w:val="Title Char1"/>
    <w:rsid w:val="00355760"/>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355760"/>
    <w:pPr>
      <w:numPr>
        <w:ilvl w:val="1"/>
      </w:numPr>
      <w:spacing w:after="180" w:line="274" w:lineRule="auto"/>
    </w:pPr>
    <w:rPr>
      <w:rFonts w:ascii="Times New Roman" w:eastAsia="Times New Roman" w:hAnsi="Times New Roman" w:cs="Times New Roman"/>
      <w:iCs/>
      <w:color w:val="38454F"/>
      <w:sz w:val="32"/>
      <w:szCs w:val="24"/>
      <w:lang w:bidi="hi-IN"/>
    </w:rPr>
  </w:style>
  <w:style w:type="character" w:customStyle="1" w:styleId="SubtitleChar">
    <w:name w:val="Subtitle Char"/>
    <w:basedOn w:val="DefaultParagraphFont"/>
    <w:link w:val="Subtitle"/>
    <w:rsid w:val="00355760"/>
    <w:rPr>
      <w:rFonts w:ascii="Times New Roman" w:eastAsia="Times New Roman" w:hAnsi="Times New Roman" w:cs="Times New Roman"/>
      <w:iCs/>
      <w:color w:val="38454F"/>
      <w:sz w:val="32"/>
      <w:szCs w:val="24"/>
      <w:lang w:bidi="hi-IN"/>
    </w:rPr>
  </w:style>
  <w:style w:type="character" w:customStyle="1" w:styleId="QuoteChar">
    <w:name w:val="Quote Char"/>
    <w:link w:val="Quote"/>
    <w:rsid w:val="00355760"/>
    <w:rPr>
      <w:rFonts w:ascii="Arial" w:hAnsi="Arial"/>
      <w:b/>
      <w:i/>
      <w:iCs/>
      <w:color w:val="838D9B"/>
      <w:sz w:val="24"/>
      <w:lang w:bidi="hi-IN"/>
    </w:rPr>
  </w:style>
  <w:style w:type="paragraph" w:styleId="Quote">
    <w:name w:val="Quote"/>
    <w:basedOn w:val="Normal"/>
    <w:next w:val="Normal"/>
    <w:link w:val="QuoteChar"/>
    <w:qFormat/>
    <w:rsid w:val="00355760"/>
    <w:pPr>
      <w:pBdr>
        <w:left w:val="single" w:sz="48" w:space="13" w:color="838D9B"/>
      </w:pBdr>
      <w:spacing w:after="0" w:line="360" w:lineRule="auto"/>
    </w:pPr>
    <w:rPr>
      <w:rFonts w:ascii="Arial" w:hAnsi="Arial"/>
      <w:b/>
      <w:i/>
      <w:iCs/>
      <w:color w:val="838D9B"/>
      <w:sz w:val="24"/>
      <w:lang w:bidi="hi-IN"/>
    </w:rPr>
  </w:style>
  <w:style w:type="character" w:customStyle="1" w:styleId="QuoteChar1">
    <w:name w:val="Quote Char1"/>
    <w:basedOn w:val="DefaultParagraphFont"/>
    <w:rsid w:val="00355760"/>
    <w:rPr>
      <w:i/>
      <w:iCs/>
      <w:color w:val="404040" w:themeColor="text1" w:themeTint="BF"/>
    </w:rPr>
  </w:style>
  <w:style w:type="character" w:customStyle="1" w:styleId="IntenseQuoteChar">
    <w:name w:val="Intense Quote Char"/>
    <w:link w:val="IntenseQuote"/>
    <w:rsid w:val="00355760"/>
    <w:rPr>
      <w:b/>
      <w:bCs/>
      <w:i/>
      <w:iCs/>
      <w:color w:val="D2610C"/>
      <w:sz w:val="26"/>
      <w:lang w:bidi="hi-IN"/>
    </w:rPr>
  </w:style>
  <w:style w:type="paragraph" w:styleId="IntenseQuote">
    <w:name w:val="Intense Quote"/>
    <w:basedOn w:val="Normal"/>
    <w:next w:val="Normal"/>
    <w:link w:val="IntenseQuoteChar"/>
    <w:qFormat/>
    <w:rsid w:val="00355760"/>
    <w:pPr>
      <w:pBdr>
        <w:left w:val="single" w:sz="48" w:space="13" w:color="D2610C"/>
      </w:pBdr>
      <w:spacing w:before="240" w:after="120" w:line="300" w:lineRule="auto"/>
    </w:pPr>
    <w:rPr>
      <w:b/>
      <w:bCs/>
      <w:i/>
      <w:iCs/>
      <w:color w:val="D2610C"/>
      <w:sz w:val="26"/>
      <w:lang w:bidi="hi-IN"/>
    </w:rPr>
  </w:style>
  <w:style w:type="character" w:customStyle="1" w:styleId="IntenseQuoteChar1">
    <w:name w:val="Intense Quote Char1"/>
    <w:basedOn w:val="DefaultParagraphFont"/>
    <w:rsid w:val="00355760"/>
    <w:rPr>
      <w:i/>
      <w:iCs/>
      <w:color w:val="4F81BD" w:themeColor="accent1"/>
    </w:rPr>
  </w:style>
  <w:style w:type="character" w:styleId="SubtleEmphasis">
    <w:name w:val="Subtle Emphasis"/>
    <w:qFormat/>
    <w:rsid w:val="00355760"/>
    <w:rPr>
      <w:i/>
      <w:iCs/>
      <w:color w:val="000000"/>
    </w:rPr>
  </w:style>
  <w:style w:type="character" w:styleId="IntenseEmphasis">
    <w:name w:val="Intense Emphasis"/>
    <w:qFormat/>
    <w:rsid w:val="00355760"/>
    <w:rPr>
      <w:b/>
      <w:bCs/>
      <w:i/>
      <w:iCs/>
      <w:color w:val="283138"/>
    </w:rPr>
  </w:style>
  <w:style w:type="character" w:styleId="SubtleReference">
    <w:name w:val="Subtle Reference"/>
    <w:qFormat/>
    <w:rsid w:val="00355760"/>
    <w:rPr>
      <w:smallCaps/>
      <w:color w:val="000000"/>
      <w:u w:val="single"/>
    </w:rPr>
  </w:style>
  <w:style w:type="character" w:styleId="IntenseReference">
    <w:name w:val="Intense Reference"/>
    <w:qFormat/>
    <w:rsid w:val="00355760"/>
    <w:rPr>
      <w:rFonts w:ascii="Arial" w:hAnsi="Arial"/>
      <w:b/>
      <w:bCs/>
      <w:smallCaps/>
      <w:color w:val="283138"/>
      <w:spacing w:val="5"/>
      <w:sz w:val="22"/>
      <w:u w:val="single"/>
    </w:rPr>
  </w:style>
  <w:style w:type="character" w:styleId="BookTitle">
    <w:name w:val="Book Title"/>
    <w:qFormat/>
    <w:rsid w:val="00355760"/>
    <w:rPr>
      <w:rFonts w:ascii="Arial" w:hAnsi="Arial"/>
      <w:b/>
      <w:bCs/>
      <w:caps w:val="0"/>
      <w:smallCaps/>
      <w:color w:val="283138"/>
      <w:spacing w:val="10"/>
      <w:sz w:val="22"/>
    </w:rPr>
  </w:style>
  <w:style w:type="paragraph" w:customStyle="1" w:styleId="Char3CharCharChar9">
    <w:name w:val="Char3 Char Char Char9"/>
    <w:basedOn w:val="Normal"/>
    <w:next w:val="Normal"/>
    <w:semiHidden/>
    <w:rsid w:val="000755E2"/>
    <w:pPr>
      <w:spacing w:after="160" w:line="240" w:lineRule="exact"/>
      <w:jc w:val="both"/>
    </w:pPr>
    <w:rPr>
      <w:rFonts w:ascii="Arial" w:eastAsia="Times New Roman" w:hAnsi="Arial" w:cs="Arial"/>
      <w:b/>
      <w:sz w:val="20"/>
      <w:szCs w:val="20"/>
      <w:lang w:val="en-GB"/>
    </w:rPr>
  </w:style>
  <w:style w:type="paragraph" w:customStyle="1" w:styleId="Char3CharCharChar8">
    <w:name w:val="Char3 Char Char Char8"/>
    <w:basedOn w:val="Normal"/>
    <w:next w:val="Normal"/>
    <w:semiHidden/>
    <w:rsid w:val="00C208D6"/>
    <w:pPr>
      <w:spacing w:after="160" w:line="240" w:lineRule="exact"/>
      <w:jc w:val="both"/>
    </w:pPr>
    <w:rPr>
      <w:rFonts w:ascii="Arial" w:eastAsia="Times New Roman" w:hAnsi="Arial" w:cs="Arial"/>
      <w:b/>
      <w:sz w:val="20"/>
      <w:szCs w:val="20"/>
      <w:lang w:val="en-GB"/>
    </w:rPr>
  </w:style>
  <w:style w:type="paragraph" w:customStyle="1" w:styleId="Char3CharCharChar7">
    <w:name w:val="Char3 Char Char Char7"/>
    <w:basedOn w:val="Normal"/>
    <w:next w:val="Normal"/>
    <w:semiHidden/>
    <w:rsid w:val="00821F63"/>
    <w:pPr>
      <w:spacing w:after="160" w:line="240" w:lineRule="exact"/>
      <w:jc w:val="both"/>
    </w:pPr>
    <w:rPr>
      <w:rFonts w:ascii="Arial" w:eastAsia="Times New Roman" w:hAnsi="Arial" w:cs="Arial"/>
      <w:b/>
      <w:sz w:val="20"/>
      <w:szCs w:val="20"/>
      <w:lang w:val="en-GB"/>
    </w:rPr>
  </w:style>
  <w:style w:type="paragraph" w:customStyle="1" w:styleId="Char3CharCharChar6">
    <w:name w:val="Char3 Char Char Char6"/>
    <w:basedOn w:val="Normal"/>
    <w:next w:val="Normal"/>
    <w:semiHidden/>
    <w:rsid w:val="0036146B"/>
    <w:pPr>
      <w:spacing w:after="160" w:line="240" w:lineRule="exact"/>
      <w:jc w:val="both"/>
    </w:pPr>
    <w:rPr>
      <w:rFonts w:ascii="Arial" w:eastAsia="Times New Roman" w:hAnsi="Arial" w:cs="Arial"/>
      <w:b/>
      <w:sz w:val="20"/>
      <w:szCs w:val="20"/>
      <w:lang w:val="en-GB"/>
    </w:rPr>
  </w:style>
  <w:style w:type="paragraph" w:customStyle="1" w:styleId="Char3CharCharChar5">
    <w:name w:val="Char3 Char Char Char5"/>
    <w:basedOn w:val="Normal"/>
    <w:next w:val="Normal"/>
    <w:semiHidden/>
    <w:rsid w:val="009937E6"/>
    <w:pPr>
      <w:spacing w:after="160" w:line="240" w:lineRule="exact"/>
      <w:jc w:val="both"/>
    </w:pPr>
    <w:rPr>
      <w:rFonts w:ascii="Arial" w:eastAsia="Times New Roman" w:hAnsi="Arial" w:cs="Arial"/>
      <w:b/>
      <w:sz w:val="20"/>
      <w:szCs w:val="20"/>
      <w:lang w:val="en-GB"/>
    </w:rPr>
  </w:style>
  <w:style w:type="paragraph" w:customStyle="1" w:styleId="Char3CharCharChar4">
    <w:name w:val="Char3 Char Char Char4"/>
    <w:basedOn w:val="Normal"/>
    <w:next w:val="Normal"/>
    <w:semiHidden/>
    <w:rsid w:val="002A4CCD"/>
    <w:pPr>
      <w:spacing w:after="160" w:line="240" w:lineRule="exact"/>
      <w:jc w:val="both"/>
    </w:pPr>
    <w:rPr>
      <w:rFonts w:ascii="Arial" w:eastAsia="Times New Roman" w:hAnsi="Arial" w:cs="Arial"/>
      <w:b/>
      <w:sz w:val="20"/>
      <w:szCs w:val="20"/>
      <w:lang w:val="en-GB"/>
    </w:rPr>
  </w:style>
  <w:style w:type="paragraph" w:customStyle="1" w:styleId="Char3CharCharChar3">
    <w:name w:val="Char3 Char Char Char3"/>
    <w:basedOn w:val="Normal"/>
    <w:next w:val="Normal"/>
    <w:semiHidden/>
    <w:rsid w:val="000836D8"/>
    <w:pPr>
      <w:spacing w:after="160" w:line="240" w:lineRule="exact"/>
      <w:jc w:val="both"/>
    </w:pPr>
    <w:rPr>
      <w:rFonts w:ascii="Arial" w:eastAsia="Times New Roman" w:hAnsi="Arial" w:cs="Arial"/>
      <w:b/>
      <w:sz w:val="20"/>
      <w:szCs w:val="20"/>
      <w:lang w:val="en-GB"/>
    </w:rPr>
  </w:style>
  <w:style w:type="paragraph" w:customStyle="1" w:styleId="Char3CharCharChar2">
    <w:name w:val="Char3 Char Char Char2"/>
    <w:basedOn w:val="Normal"/>
    <w:next w:val="Normal"/>
    <w:semiHidden/>
    <w:rsid w:val="006916F0"/>
    <w:pPr>
      <w:spacing w:after="160" w:line="240" w:lineRule="exact"/>
      <w:jc w:val="both"/>
    </w:pPr>
    <w:rPr>
      <w:rFonts w:ascii="Arial" w:eastAsia="Times New Roman" w:hAnsi="Arial" w:cs="Arial"/>
      <w:b/>
      <w:sz w:val="20"/>
      <w:szCs w:val="20"/>
      <w:lang w:val="en-GB"/>
    </w:rPr>
  </w:style>
  <w:style w:type="paragraph" w:customStyle="1" w:styleId="Char3CharCharChar1">
    <w:name w:val="Char3 Char Char Char1"/>
    <w:basedOn w:val="Normal"/>
    <w:next w:val="Normal"/>
    <w:semiHidden/>
    <w:rsid w:val="006214CE"/>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aliases w:val="Text Numbered 1 Char,Text Numbered Char"/>
    <w:basedOn w:val="DefaultParagraphFont"/>
    <w:link w:val="ListParagraph"/>
    <w:uiPriority w:val="34"/>
    <w:locked/>
    <w:rsid w:val="00565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16171">
      <w:bodyDiv w:val="1"/>
      <w:marLeft w:val="0"/>
      <w:marRight w:val="0"/>
      <w:marTop w:val="0"/>
      <w:marBottom w:val="0"/>
      <w:divBdr>
        <w:top w:val="none" w:sz="0" w:space="0" w:color="auto"/>
        <w:left w:val="none" w:sz="0" w:space="0" w:color="auto"/>
        <w:bottom w:val="none" w:sz="0" w:space="0" w:color="auto"/>
        <w:right w:val="none" w:sz="0" w:space="0" w:color="auto"/>
      </w:divBdr>
    </w:div>
    <w:div w:id="1522860340">
      <w:bodyDiv w:val="1"/>
      <w:marLeft w:val="0"/>
      <w:marRight w:val="0"/>
      <w:marTop w:val="0"/>
      <w:marBottom w:val="0"/>
      <w:divBdr>
        <w:top w:val="none" w:sz="0" w:space="0" w:color="auto"/>
        <w:left w:val="none" w:sz="0" w:space="0" w:color="auto"/>
        <w:bottom w:val="none" w:sz="0" w:space="0" w:color="auto"/>
        <w:right w:val="none" w:sz="0" w:space="0" w:color="auto"/>
      </w:divBdr>
    </w:div>
    <w:div w:id="1715931065">
      <w:bodyDiv w:val="1"/>
      <w:marLeft w:val="0"/>
      <w:marRight w:val="0"/>
      <w:marTop w:val="0"/>
      <w:marBottom w:val="0"/>
      <w:divBdr>
        <w:top w:val="none" w:sz="0" w:space="0" w:color="auto"/>
        <w:left w:val="none" w:sz="0" w:space="0" w:color="auto"/>
        <w:bottom w:val="none" w:sz="0" w:space="0" w:color="auto"/>
        <w:right w:val="none" w:sz="0" w:space="0" w:color="auto"/>
      </w:divBdr>
    </w:div>
    <w:div w:id="1812945125">
      <w:bodyDiv w:val="1"/>
      <w:marLeft w:val="0"/>
      <w:marRight w:val="0"/>
      <w:marTop w:val="0"/>
      <w:marBottom w:val="0"/>
      <w:divBdr>
        <w:top w:val="none" w:sz="0" w:space="0" w:color="auto"/>
        <w:left w:val="none" w:sz="0" w:space="0" w:color="auto"/>
        <w:bottom w:val="none" w:sz="0" w:space="0" w:color="auto"/>
        <w:right w:val="none" w:sz="0" w:space="0" w:color="auto"/>
      </w:divBdr>
    </w:div>
    <w:div w:id="210858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6D4A9-2223-40AC-BB7A-4A3355269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15</Pages>
  <Words>4246</Words>
  <Characters>32064</Characters>
  <Application>Microsoft Office Word</Application>
  <DocSecurity>0</DocSecurity>
  <Lines>654</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 Musikyan</dc:creator>
  <cp:keywords/>
  <dc:description/>
  <cp:lastModifiedBy>asus</cp:lastModifiedBy>
  <cp:revision>50</cp:revision>
  <cp:lastPrinted>2019-07-10T13:59:00Z</cp:lastPrinted>
  <dcterms:created xsi:type="dcterms:W3CDTF">2023-11-22T14:59:00Z</dcterms:created>
  <dcterms:modified xsi:type="dcterms:W3CDTF">2023-12-24T23:36:00Z</dcterms:modified>
</cp:coreProperties>
</file>